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28F4" w:rsidR="002E28F4" w:rsidP="002E28F4" w:rsidRDefault="002E28F4" w14:paraId="6FDCA250" w14:textId="77777777">
      <w:pPr>
        <w:pStyle w:val="Heading1"/>
        <w:spacing w:before="0" w:after="0"/>
        <w:rPr>
          <w:sz w:val="20"/>
          <w:szCs w:val="20"/>
          <w:lang w:val="sr-Latn-RS"/>
        </w:rPr>
      </w:pPr>
    </w:p>
    <w:p w:rsidR="005116DF" w:rsidP="00664ADD" w:rsidRDefault="005116DF" w14:paraId="43A4D8DA" w14:textId="591EBD44">
      <w:pPr>
        <w:pStyle w:val="Heading1"/>
        <w:spacing w:before="0" w:after="0"/>
        <w:rPr>
          <w:lang w:val="sr-Latn-RS"/>
        </w:rPr>
      </w:pPr>
      <w:r>
        <w:rPr>
          <w:lang w:val="sr-Latn-RS"/>
        </w:rPr>
        <w:t>H A L K I D I K I</w:t>
      </w:r>
    </w:p>
    <w:p w:rsidRPr="00664ADD" w:rsidR="00664ADD" w:rsidP="00664ADD" w:rsidRDefault="00664ADD" w14:paraId="0B4FB6D8" w14:textId="77777777">
      <w:pPr>
        <w:spacing w:after="0"/>
        <w:rPr>
          <w:sz w:val="10"/>
          <w:szCs w:val="10"/>
          <w:lang w:val="sr-Latn-RS"/>
        </w:rPr>
      </w:pPr>
    </w:p>
    <w:p w:rsidRPr="006635AD" w:rsidR="005116DF" w:rsidP="00664ADD" w:rsidRDefault="005116DF" w14:paraId="262006ED" w14:textId="77777777">
      <w:pPr>
        <w:spacing w:after="0"/>
        <w:rPr>
          <w:lang w:val="sr-Latn-RS"/>
        </w:rPr>
      </w:pPr>
      <w:r w:rsidRPr="006635AD">
        <w:rPr>
          <w:lang w:val="sr-Latn-RS"/>
        </w:rPr>
        <w:t xml:space="preserve">Poluostrvo </w:t>
      </w:r>
      <w:r w:rsidRPr="006635AD">
        <w:rPr>
          <w:b/>
          <w:color w:val="00BECD"/>
          <w:lang w:val="sr-Latn-RS"/>
        </w:rPr>
        <w:t>Halkidiki</w:t>
      </w:r>
      <w:r w:rsidRPr="006635AD">
        <w:rPr>
          <w:color w:val="00BECD"/>
          <w:lang w:val="sr-Latn-RS"/>
        </w:rPr>
        <w:t xml:space="preserve"> </w:t>
      </w:r>
      <w:r w:rsidRPr="006635AD">
        <w:rPr>
          <w:lang w:val="sr-Latn-RS"/>
        </w:rPr>
        <w:t xml:space="preserve">nalazi u severnoj Grčkoj i okruženo je Egejskim morem. Oblik ovog poluostrva podseća na Poseidonov trozubac, odnosno na tri prsta uperena ka Egejskom moru: Kasandra, </w:t>
      </w:r>
      <w:r>
        <w:rPr>
          <w:lang w:val="sr-Latn-RS"/>
        </w:rPr>
        <w:t>Sitonija</w:t>
      </w:r>
      <w:r w:rsidRPr="006635AD">
        <w:rPr>
          <w:lang w:val="sr-Latn-RS"/>
        </w:rPr>
        <w:t xml:space="preserve"> i Atos</w:t>
      </w:r>
      <w:r>
        <w:rPr>
          <w:lang w:val="sr-Latn-RS"/>
        </w:rPr>
        <w:t xml:space="preserve"> (Sveta Gora)</w:t>
      </w:r>
      <w:r w:rsidRPr="006635AD">
        <w:rPr>
          <w:lang w:val="sr-Latn-RS"/>
        </w:rPr>
        <w:t xml:space="preserve">. Udaljeno je 90 km od Soluna i </w:t>
      </w:r>
      <w:r>
        <w:rPr>
          <w:lang w:val="sr-Latn-RS"/>
        </w:rPr>
        <w:t xml:space="preserve">oko </w:t>
      </w:r>
      <w:r w:rsidRPr="006635AD">
        <w:rPr>
          <w:lang w:val="sr-Latn-RS"/>
        </w:rPr>
        <w:t xml:space="preserve">700 km od Beograda. </w:t>
      </w:r>
    </w:p>
    <w:p w:rsidR="005116DF" w:rsidP="00664ADD" w:rsidRDefault="005116DF" w14:paraId="35B682DF" w14:textId="72BE4424">
      <w:pPr>
        <w:spacing w:after="0"/>
        <w:rPr>
          <w:lang w:val="sr-Latn-RS"/>
        </w:rPr>
      </w:pPr>
      <w:r w:rsidRPr="006635AD">
        <w:rPr>
          <w:b/>
          <w:color w:val="00BECD"/>
          <w:lang w:val="sr-Latn-RS"/>
        </w:rPr>
        <w:t>Kasandra</w:t>
      </w:r>
      <w:r w:rsidRPr="006635AD">
        <w:rPr>
          <w:color w:val="00BECD"/>
          <w:lang w:val="sr-Latn-RS"/>
        </w:rPr>
        <w:t xml:space="preserve"> </w:t>
      </w:r>
      <w:r w:rsidRPr="006635AD">
        <w:rPr>
          <w:lang w:val="sr-Latn-RS"/>
        </w:rPr>
        <w:t>je zapadno poluostrvo Halkidikija ili “prvi prst”. Njene bele plaže su prve privukle turiste iz celog sveta. Prostrana borova šuma, prijatna klima, bistro more i bogat noćni život daju prednost Kasandri nad drugim mestima za odmor.</w:t>
      </w:r>
    </w:p>
    <w:p w:rsidRPr="002E28F4" w:rsidR="002E28F4" w:rsidP="002E28F4" w:rsidRDefault="002E28F4" w14:paraId="3EF2B900" w14:textId="77777777">
      <w:pPr>
        <w:spacing w:after="0"/>
        <w:rPr>
          <w:sz w:val="10"/>
          <w:szCs w:val="10"/>
          <w:lang w:val="sr-Latn-RS"/>
        </w:rPr>
      </w:pPr>
    </w:p>
    <w:p w:rsidR="005116DF" w:rsidP="002E28F4" w:rsidRDefault="005116DF" w14:paraId="35C77782" w14:textId="00AFFF42">
      <w:pPr>
        <w:pStyle w:val="Heading1"/>
        <w:spacing w:before="0" w:after="0"/>
        <w:rPr>
          <w:lang w:val="sr-Latn-RS"/>
        </w:rPr>
      </w:pPr>
      <w:r>
        <w:rPr>
          <w:lang w:val="sr-Latn-RS"/>
        </w:rPr>
        <w:t>P O L I H R O N O</w:t>
      </w:r>
    </w:p>
    <w:p w:rsidRPr="002E28F4" w:rsidR="002E28F4" w:rsidP="002E28F4" w:rsidRDefault="002E28F4" w14:paraId="7AE03AAC" w14:textId="77777777">
      <w:pPr>
        <w:spacing w:after="0"/>
        <w:rPr>
          <w:sz w:val="10"/>
          <w:szCs w:val="10"/>
          <w:lang w:val="sr-Latn-RS"/>
        </w:rPr>
      </w:pPr>
    </w:p>
    <w:p w:rsidR="005116DF" w:rsidP="002E28F4" w:rsidRDefault="005116DF" w14:paraId="40408F8B" w14:textId="511E9A8B">
      <w:pPr>
        <w:spacing w:after="0"/>
        <w:rPr>
          <w:lang w:val="sr-Latn-RS"/>
        </w:rPr>
      </w:pPr>
      <w:r w:rsidRPr="000A5A26">
        <w:rPr>
          <w:b/>
          <w:color w:val="00BECD"/>
          <w:lang w:val="sr-Latn-RS"/>
        </w:rPr>
        <w:t>Polihrono</w:t>
      </w:r>
      <w:r w:rsidRPr="000A5A26">
        <w:rPr>
          <w:lang w:val="sr-Latn-RS"/>
        </w:rPr>
        <w:t xml:space="preserve"> se nalazi na oko 90 kilometara od Soluna, na unutrašnjem delu prvog prsta Halkidikija, poluostrva Kasandra i prvo je letovalište u nizu najpoznatijih, Polihrono – Hanioti – Pefkohori.</w:t>
      </w:r>
      <w:r>
        <w:rPr>
          <w:lang w:val="sr-Latn-RS"/>
        </w:rPr>
        <w:t xml:space="preserve"> </w:t>
      </w:r>
      <w:r w:rsidRPr="000A5A26">
        <w:rPr>
          <w:lang w:val="sr-Latn-RS"/>
        </w:rPr>
        <w:t>Sa plaže, iz restorana i kafića uz obalu se pruža predivan pogled na poluostrvo Sitoniju. Klima je izuzetno prijatna, zahvaljujući kombinaciji velikih površina borove šume, kristalno bistrog mora i izuzetno povoljnog geografskog položaja. Polihrono obiluje prijatnim restoranima, tavernama, kafićima</w:t>
      </w:r>
      <w:r>
        <w:rPr>
          <w:lang w:val="sr-Latn-RS"/>
        </w:rPr>
        <w:t xml:space="preserve"> </w:t>
      </w:r>
      <w:r w:rsidRPr="000A5A26">
        <w:rPr>
          <w:lang w:val="sr-Latn-RS"/>
        </w:rPr>
        <w:t>i mnogobrojnim raznovrsnim prodavnicama</w:t>
      </w:r>
      <w:r>
        <w:rPr>
          <w:lang w:val="sr-Latn-RS"/>
        </w:rPr>
        <w:t xml:space="preserve">. </w:t>
      </w:r>
      <w:r w:rsidRPr="000A5A26">
        <w:rPr>
          <w:lang w:val="sr-Latn-RS"/>
        </w:rPr>
        <w:t xml:space="preserve">Gradić pruža sve mogućnosti za prijatan i lep odmor. Polihrono je poznato kao odlično mesto za porodični odmor sa </w:t>
      </w:r>
      <w:r>
        <w:rPr>
          <w:lang w:val="sr-Latn-RS"/>
        </w:rPr>
        <w:t>dugom</w:t>
      </w:r>
      <w:r w:rsidRPr="000A5A26">
        <w:rPr>
          <w:lang w:val="sr-Latn-RS"/>
        </w:rPr>
        <w:t xml:space="preserve"> gradskom plažom i šetalištem pored mora.</w:t>
      </w:r>
    </w:p>
    <w:p w:rsidRPr="002E28F4" w:rsidR="002E28F4" w:rsidP="002E28F4" w:rsidRDefault="002E28F4" w14:paraId="1E1BA43C" w14:textId="77777777">
      <w:pPr>
        <w:spacing w:after="0"/>
        <w:rPr>
          <w:sz w:val="10"/>
          <w:szCs w:val="10"/>
          <w:lang w:val="sr-Latn-RS"/>
        </w:rPr>
      </w:pPr>
    </w:p>
    <w:p w:rsidR="002E28F4" w:rsidP="002E28F4" w:rsidRDefault="005116DF" w14:paraId="135C70B7" w14:textId="1581D17E">
      <w:pPr>
        <w:spacing w:after="0"/>
        <w:rPr>
          <w:lang w:val="sr-Latn-RS"/>
        </w:rPr>
      </w:pPr>
      <w:r w:rsidRPr="000A5A26">
        <w:rPr>
          <w:b/>
          <w:color w:val="00BECD"/>
          <w:lang w:val="sr-Latn-RS"/>
        </w:rPr>
        <w:t>Vila Marianthi</w:t>
      </w:r>
      <w:r w:rsidRPr="000A5A26">
        <w:rPr>
          <w:color w:val="00BECD"/>
          <w:lang w:val="sr-Latn-RS"/>
        </w:rPr>
        <w:t xml:space="preserve"> </w:t>
      </w:r>
      <w:r w:rsidRPr="003C6767">
        <w:rPr>
          <w:lang w:val="sr-Latn-RS"/>
        </w:rPr>
        <w:t>se nalazi na oko 80 m od plaže u centru</w:t>
      </w:r>
      <w:r>
        <w:rPr>
          <w:lang w:val="sr-Latn-RS"/>
        </w:rPr>
        <w:t xml:space="preserve"> letovališta</w:t>
      </w:r>
      <w:r w:rsidRPr="003C6767">
        <w:rPr>
          <w:lang w:val="sr-Latn-RS"/>
        </w:rPr>
        <w:t xml:space="preserve">. Svaka smeštajna jedinica ima opremljenu kuhinju (posuđe i pribor za jelo prema broju kreveta), kupatilo, TV, klima uređaj </w:t>
      </w:r>
      <w:r w:rsidRPr="0068290A">
        <w:rPr>
          <w:b/>
          <w:lang w:val="sr-Latn-RS"/>
        </w:rPr>
        <w:t>(uključen u cenu)</w:t>
      </w:r>
      <w:r w:rsidRPr="0068290A">
        <w:rPr>
          <w:lang w:val="sr-Latn-RS"/>
        </w:rPr>
        <w:t xml:space="preserve"> </w:t>
      </w:r>
      <w:r w:rsidRPr="003C6767">
        <w:rPr>
          <w:lang w:val="sr-Latn-RS"/>
        </w:rPr>
        <w:t>i terasu</w:t>
      </w:r>
      <w:r w:rsidR="0053320F">
        <w:rPr>
          <w:lang w:val="sr-Latn-RS"/>
        </w:rPr>
        <w:t xml:space="preserve">. </w:t>
      </w:r>
      <w:r w:rsidR="00867B08">
        <w:rPr>
          <w:lang w:val="sr-Latn-RS"/>
        </w:rPr>
        <w:t>Dvokrevetni apartman</w:t>
      </w:r>
      <w:r w:rsidRPr="003C6767" w:rsidR="00867B08">
        <w:rPr>
          <w:lang w:val="sr-Latn-RS"/>
        </w:rPr>
        <w:t xml:space="preserve"> </w:t>
      </w:r>
      <w:r w:rsidR="00867B08">
        <w:rPr>
          <w:lang w:val="sr-Latn-RS"/>
        </w:rPr>
        <w:t xml:space="preserve">ima </w:t>
      </w:r>
      <w:r w:rsidRPr="003C6767" w:rsidR="00867B08">
        <w:rPr>
          <w:lang w:val="sr-Latn-RS"/>
        </w:rPr>
        <w:t>dva single ležaja u spavaćoj sobi i odvojen</w:t>
      </w:r>
      <w:r w:rsidR="00867B08">
        <w:rPr>
          <w:lang w:val="sr-Latn-RS"/>
        </w:rPr>
        <w:t>u</w:t>
      </w:r>
      <w:r w:rsidRPr="003C6767" w:rsidR="00867B08">
        <w:rPr>
          <w:lang w:val="sr-Latn-RS"/>
        </w:rPr>
        <w:t xml:space="preserve"> prostran</w:t>
      </w:r>
      <w:r w:rsidR="00867B08">
        <w:rPr>
          <w:lang w:val="sr-Latn-RS"/>
        </w:rPr>
        <w:t>u</w:t>
      </w:r>
      <w:r w:rsidRPr="003C6767" w:rsidR="00867B08">
        <w:rPr>
          <w:lang w:val="sr-Latn-RS"/>
        </w:rPr>
        <w:t xml:space="preserve"> kuhinj</w:t>
      </w:r>
      <w:r w:rsidR="00867B08">
        <w:rPr>
          <w:lang w:val="sr-Latn-RS"/>
        </w:rPr>
        <w:t>u</w:t>
      </w:r>
      <w:r w:rsidRPr="003C6767" w:rsidR="00867B08">
        <w:rPr>
          <w:lang w:val="sr-Latn-RS"/>
        </w:rPr>
        <w:t xml:space="preserve">. </w:t>
      </w:r>
      <w:r w:rsidR="0053320F">
        <w:rPr>
          <w:lang w:val="sr-Latn-RS"/>
        </w:rPr>
        <w:t>Trokrevetni apartman</w:t>
      </w:r>
      <w:r w:rsidRPr="003C6767">
        <w:rPr>
          <w:lang w:val="sr-Latn-RS"/>
        </w:rPr>
        <w:t xml:space="preserve"> </w:t>
      </w:r>
      <w:r>
        <w:rPr>
          <w:lang w:val="sr-Latn-RS"/>
        </w:rPr>
        <w:t xml:space="preserve">ima </w:t>
      </w:r>
      <w:r w:rsidRPr="003C6767">
        <w:rPr>
          <w:lang w:val="sr-Latn-RS"/>
        </w:rPr>
        <w:t xml:space="preserve">dva single ležaja u spavaćoj sobi i jedan ležaj u kuhinji. </w:t>
      </w:r>
      <w:r w:rsidR="0053320F">
        <w:rPr>
          <w:lang w:val="sr-Latn-RS"/>
        </w:rPr>
        <w:t>Trokrevetni apartman sa pomoćnim ležajem</w:t>
      </w:r>
      <w:r w:rsidRPr="003C6767">
        <w:rPr>
          <w:lang w:val="sr-Latn-RS"/>
        </w:rPr>
        <w:t xml:space="preserve"> </w:t>
      </w:r>
      <w:r>
        <w:rPr>
          <w:lang w:val="sr-Latn-RS"/>
        </w:rPr>
        <w:t>ima</w:t>
      </w:r>
      <w:r w:rsidRPr="003C6767">
        <w:rPr>
          <w:lang w:val="sr-Latn-RS"/>
        </w:rPr>
        <w:t xml:space="preserve"> dva single ležaja i pomoćn</w:t>
      </w:r>
      <w:r>
        <w:rPr>
          <w:lang w:val="sr-Latn-RS"/>
        </w:rPr>
        <w:t xml:space="preserve">i </w:t>
      </w:r>
      <w:r w:rsidRPr="003C6767">
        <w:rPr>
          <w:lang w:val="sr-Latn-RS"/>
        </w:rPr>
        <w:t xml:space="preserve">ležaj u spavaćoj sobi i jedan ležaj u kuhinji. </w:t>
      </w:r>
      <w:r w:rsidR="0053320F">
        <w:rPr>
          <w:lang w:val="sr-Latn-RS"/>
        </w:rPr>
        <w:t>Četvorokrevetni apartman sa pomoćnim ležajem</w:t>
      </w:r>
      <w:r w:rsidRPr="003C6767">
        <w:rPr>
          <w:lang w:val="sr-Latn-RS"/>
        </w:rPr>
        <w:t xml:space="preserve"> ima dve spavaće sobe sa po dva single ležaja, a u prostranoj kuhinji se nalazi pomoćni ležaj. Vila je okružena zelenilom i stablima limuna. Gostima je na raspolaganju </w:t>
      </w:r>
      <w:r w:rsidRPr="003135A3">
        <w:rPr>
          <w:b/>
          <w:lang w:val="sr-Latn-RS"/>
        </w:rPr>
        <w:t>besplatan Wi-Fi internet</w:t>
      </w:r>
      <w:r w:rsidRPr="003C6767">
        <w:rPr>
          <w:lang w:val="sr-Latn-RS"/>
        </w:rPr>
        <w:t xml:space="preserve">. Apartmani </w:t>
      </w:r>
      <w:r>
        <w:rPr>
          <w:lang w:val="sr-Latn-RS"/>
        </w:rPr>
        <w:t>se nalaze</w:t>
      </w:r>
      <w:r w:rsidRPr="003C6767">
        <w:rPr>
          <w:lang w:val="sr-Latn-RS"/>
        </w:rPr>
        <w:t xml:space="preserve"> u prizemlju i na prvom spratu</w:t>
      </w:r>
      <w:r w:rsidR="00237FA4">
        <w:rPr>
          <w:lang w:val="sr-Latn-RS"/>
        </w:rPr>
        <w:t>.</w:t>
      </w:r>
    </w:p>
    <w:p w:rsidRPr="002E28F4" w:rsidR="002E28F4" w:rsidP="002E28F4" w:rsidRDefault="002E28F4" w14:paraId="286E6278" w14:textId="77777777">
      <w:pPr>
        <w:spacing w:after="0"/>
        <w:rPr>
          <w:sz w:val="10"/>
          <w:szCs w:val="10"/>
          <w:lang w:val="sr-Latn-RS"/>
        </w:rPr>
      </w:pPr>
    </w:p>
    <w:tbl>
      <w:tblPr>
        <w:tblW w:w="11063" w:type="dxa"/>
        <w:jc w:val="center"/>
        <w:tblCellMar>
          <w:left w:w="0" w:type="dxa"/>
          <w:right w:w="0" w:type="dxa"/>
        </w:tblCellMar>
        <w:tblLook w:val="04A0" w:firstRow="1" w:lastRow="0" w:firstColumn="1" w:lastColumn="0" w:noHBand="0" w:noVBand="1"/>
      </w:tblPr>
      <w:tblGrid>
        <w:gridCol w:w="1125"/>
        <w:gridCol w:w="836"/>
        <w:gridCol w:w="825"/>
        <w:gridCol w:w="807"/>
        <w:gridCol w:w="763"/>
        <w:gridCol w:w="807"/>
        <w:gridCol w:w="825"/>
        <w:gridCol w:w="840"/>
        <w:gridCol w:w="870"/>
        <w:gridCol w:w="870"/>
        <w:gridCol w:w="815"/>
        <w:gridCol w:w="855"/>
        <w:gridCol w:w="825"/>
      </w:tblGrid>
      <w:tr w:rsidRPr="00027D27" w:rsidR="005116DF" w:rsidTr="3BD00870" w14:paraId="0A5C9CD2" w14:textId="77777777">
        <w:trPr>
          <w:trHeight w:val="223"/>
        </w:trPr>
        <w:tc>
          <w:tcPr>
            <w:tcW w:w="1125" w:type="dxa"/>
            <w:tcBorders>
              <w:top w:val="single" w:color="00BECD" w:sz="4" w:space="0"/>
              <w:left w:val="single" w:color="00BECD" w:sz="4" w:space="0"/>
              <w:bottom w:val="single" w:color="FFFFFF" w:themeColor="background1"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40A451FD" w14:textId="77777777">
            <w:pPr>
              <w:spacing w:after="0"/>
              <w:rPr>
                <w:i/>
                <w:color w:val="FFFFFF" w:themeColor="background1"/>
              </w:rPr>
            </w:pPr>
            <w:r w:rsidRPr="00027D27">
              <w:rPr>
                <w:b/>
                <w:bCs/>
                <w:i/>
                <w:iCs/>
                <w:color w:val="FFFFFF" w:themeColor="background1"/>
                <w:lang w:val="sr-Latn-RS"/>
              </w:rPr>
              <w:t>Termin</w:t>
            </w:r>
          </w:p>
        </w:tc>
        <w:tc>
          <w:tcPr>
            <w:tcW w:w="836" w:type="dxa"/>
            <w:tcBorders>
              <w:top w:val="single" w:color="00BECD" w:sz="4" w:space="0"/>
              <w:left w:val="single" w:color="FFFFFF" w:themeColor="background1" w:sz="4" w:space="0"/>
              <w:bottom w:val="single" w:color="FFFFFF" w:themeColor="background1"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033ADFFF" w14:textId="77777777">
            <w:pPr>
              <w:spacing w:after="0"/>
              <w:jc w:val="center"/>
              <w:rPr>
                <w:i/>
                <w:color w:val="FFFFFF" w:themeColor="background1"/>
              </w:rPr>
            </w:pPr>
            <w:r w:rsidRPr="00027D27">
              <w:rPr>
                <w:b/>
                <w:bCs/>
                <w:i/>
                <w:iCs/>
                <w:color w:val="FFFFFF" w:themeColor="background1"/>
                <w:lang w:val="sr-Latn-RS"/>
              </w:rPr>
              <w:t>04.jun</w:t>
            </w:r>
          </w:p>
        </w:tc>
        <w:tc>
          <w:tcPr>
            <w:tcW w:w="825" w:type="dxa"/>
            <w:tcBorders>
              <w:top w:val="single" w:color="00BECD" w:sz="4" w:space="0"/>
              <w:left w:val="single" w:color="FFFFFF" w:themeColor="background1" w:sz="4" w:space="0"/>
              <w:bottom w:val="single" w:color="FFFFFF" w:themeColor="background1"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04AFFC67" w14:textId="77777777">
            <w:pPr>
              <w:spacing w:after="0"/>
              <w:jc w:val="center"/>
              <w:rPr>
                <w:i/>
                <w:color w:val="FFFFFF" w:themeColor="background1"/>
              </w:rPr>
            </w:pPr>
            <w:r w:rsidRPr="00027D27">
              <w:rPr>
                <w:b/>
                <w:bCs/>
                <w:i/>
                <w:iCs/>
                <w:color w:val="FFFFFF" w:themeColor="background1"/>
                <w:lang w:val="sr-Latn-RS"/>
              </w:rPr>
              <w:t>14.jun</w:t>
            </w:r>
          </w:p>
        </w:tc>
        <w:tc>
          <w:tcPr>
            <w:tcW w:w="807" w:type="dxa"/>
            <w:tcBorders>
              <w:top w:val="single" w:color="00BECD" w:sz="4" w:space="0"/>
              <w:left w:val="single" w:color="FFFFFF" w:themeColor="background1" w:sz="4" w:space="0"/>
              <w:bottom w:val="single" w:color="FFFFFF" w:themeColor="background1"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6E72A8D3" w14:textId="77777777">
            <w:pPr>
              <w:spacing w:after="0"/>
              <w:jc w:val="center"/>
              <w:rPr>
                <w:i/>
                <w:color w:val="FFFFFF" w:themeColor="background1"/>
              </w:rPr>
            </w:pPr>
            <w:r w:rsidRPr="00027D27">
              <w:rPr>
                <w:b/>
                <w:bCs/>
                <w:i/>
                <w:iCs/>
                <w:color w:val="FFFFFF" w:themeColor="background1"/>
                <w:lang w:val="sr-Latn-RS"/>
              </w:rPr>
              <w:t>24.jun</w:t>
            </w:r>
          </w:p>
        </w:tc>
        <w:tc>
          <w:tcPr>
            <w:tcW w:w="763" w:type="dxa"/>
            <w:tcBorders>
              <w:top w:val="single" w:color="00BECD" w:sz="4" w:space="0"/>
              <w:left w:val="single" w:color="FFFFFF" w:themeColor="background1" w:sz="4" w:space="0"/>
              <w:bottom w:val="single" w:color="FFFFFF" w:themeColor="background1"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3FC39A55" w14:textId="77777777">
            <w:pPr>
              <w:spacing w:after="0"/>
              <w:jc w:val="center"/>
              <w:rPr>
                <w:i/>
                <w:color w:val="FFFFFF" w:themeColor="background1"/>
              </w:rPr>
            </w:pPr>
            <w:r w:rsidRPr="00027D27">
              <w:rPr>
                <w:b/>
                <w:bCs/>
                <w:i/>
                <w:iCs/>
                <w:color w:val="FFFFFF" w:themeColor="background1"/>
                <w:lang w:val="sr-Latn-RS"/>
              </w:rPr>
              <w:t>04.jul</w:t>
            </w:r>
          </w:p>
        </w:tc>
        <w:tc>
          <w:tcPr>
            <w:tcW w:w="807" w:type="dxa"/>
            <w:tcBorders>
              <w:top w:val="single" w:color="00BECD" w:sz="4" w:space="0"/>
              <w:left w:val="single" w:color="FFFFFF" w:themeColor="background1" w:sz="4" w:space="0"/>
              <w:bottom w:val="single" w:color="FFFFFF" w:themeColor="background1"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4E048AF7" w14:textId="77777777">
            <w:pPr>
              <w:spacing w:after="0"/>
              <w:jc w:val="center"/>
              <w:rPr>
                <w:i/>
                <w:color w:val="FFFFFF" w:themeColor="background1"/>
              </w:rPr>
            </w:pPr>
            <w:r w:rsidRPr="00027D27">
              <w:rPr>
                <w:b/>
                <w:bCs/>
                <w:i/>
                <w:iCs/>
                <w:color w:val="FFFFFF" w:themeColor="background1"/>
                <w:lang w:val="sr-Latn-RS"/>
              </w:rPr>
              <w:t>14.jul</w:t>
            </w:r>
          </w:p>
        </w:tc>
        <w:tc>
          <w:tcPr>
            <w:tcW w:w="825" w:type="dxa"/>
            <w:tcBorders>
              <w:top w:val="single" w:color="00BECD" w:sz="4" w:space="0"/>
              <w:left w:val="single" w:color="FFFFFF" w:themeColor="background1" w:sz="4" w:space="0"/>
              <w:bottom w:val="single" w:color="FFFFFF" w:themeColor="background1"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1F5408A3" w14:textId="77777777">
            <w:pPr>
              <w:spacing w:after="0"/>
              <w:jc w:val="center"/>
              <w:rPr>
                <w:i/>
                <w:color w:val="FFFFFF" w:themeColor="background1"/>
              </w:rPr>
            </w:pPr>
            <w:r w:rsidRPr="00027D27">
              <w:rPr>
                <w:b/>
                <w:bCs/>
                <w:i/>
                <w:iCs/>
                <w:color w:val="FFFFFF" w:themeColor="background1"/>
                <w:lang w:val="sr-Latn-RS"/>
              </w:rPr>
              <w:t>24.jul</w:t>
            </w:r>
          </w:p>
        </w:tc>
        <w:tc>
          <w:tcPr>
            <w:tcW w:w="840" w:type="dxa"/>
            <w:tcBorders>
              <w:top w:val="single" w:color="00BECD" w:sz="4" w:space="0"/>
              <w:left w:val="single" w:color="FFFFFF" w:themeColor="background1" w:sz="4" w:space="0"/>
              <w:bottom w:val="single" w:color="FFFFFF" w:themeColor="background1"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75DC260F" w14:textId="77777777">
            <w:pPr>
              <w:spacing w:after="0"/>
              <w:jc w:val="center"/>
              <w:rPr>
                <w:i/>
                <w:color w:val="FFFFFF" w:themeColor="background1"/>
              </w:rPr>
            </w:pPr>
            <w:r w:rsidRPr="00027D27">
              <w:rPr>
                <w:b/>
                <w:bCs/>
                <w:i/>
                <w:iCs/>
                <w:color w:val="FFFFFF" w:themeColor="background1"/>
                <w:lang w:val="sr-Latn-RS"/>
              </w:rPr>
              <w:t>03.avg</w:t>
            </w:r>
          </w:p>
        </w:tc>
        <w:tc>
          <w:tcPr>
            <w:tcW w:w="870" w:type="dxa"/>
            <w:tcBorders>
              <w:top w:val="single" w:color="00BECD" w:sz="4" w:space="0"/>
              <w:left w:val="single" w:color="FFFFFF" w:themeColor="background1" w:sz="4" w:space="0"/>
              <w:bottom w:val="single" w:color="FFFFFF" w:themeColor="background1"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19AD0D48" w14:textId="77777777">
            <w:pPr>
              <w:spacing w:after="0"/>
              <w:jc w:val="center"/>
              <w:rPr>
                <w:i/>
                <w:color w:val="FFFFFF" w:themeColor="background1"/>
              </w:rPr>
            </w:pPr>
            <w:r w:rsidRPr="00027D27">
              <w:rPr>
                <w:b/>
                <w:bCs/>
                <w:i/>
                <w:iCs/>
                <w:color w:val="FFFFFF" w:themeColor="background1"/>
                <w:lang w:val="sr-Latn-RS"/>
              </w:rPr>
              <w:t>13.avg</w:t>
            </w:r>
          </w:p>
        </w:tc>
        <w:tc>
          <w:tcPr>
            <w:tcW w:w="870" w:type="dxa"/>
            <w:tcBorders>
              <w:top w:val="single" w:color="00BECD" w:sz="4" w:space="0"/>
              <w:left w:val="single" w:color="FFFFFF" w:themeColor="background1" w:sz="4" w:space="0"/>
              <w:bottom w:val="single" w:color="FFFFFF" w:themeColor="background1"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1EE33223" w14:textId="77777777">
            <w:pPr>
              <w:spacing w:after="0"/>
              <w:jc w:val="center"/>
              <w:rPr>
                <w:i/>
                <w:color w:val="FFFFFF" w:themeColor="background1"/>
              </w:rPr>
            </w:pPr>
            <w:r w:rsidRPr="00027D27">
              <w:rPr>
                <w:b/>
                <w:bCs/>
                <w:i/>
                <w:iCs/>
                <w:color w:val="FFFFFF" w:themeColor="background1"/>
                <w:lang w:val="sr-Latn-RS"/>
              </w:rPr>
              <w:t>23.avg</w:t>
            </w:r>
          </w:p>
        </w:tc>
        <w:tc>
          <w:tcPr>
            <w:tcW w:w="815" w:type="dxa"/>
            <w:tcBorders>
              <w:top w:val="single" w:color="00BECD" w:sz="4" w:space="0"/>
              <w:left w:val="single" w:color="FFFFFF" w:themeColor="background1" w:sz="4" w:space="0"/>
              <w:bottom w:val="single" w:color="FFFFFF" w:themeColor="background1"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0D073E49" w14:textId="77777777">
            <w:pPr>
              <w:spacing w:after="0"/>
              <w:jc w:val="center"/>
              <w:rPr>
                <w:i/>
                <w:color w:val="FFFFFF" w:themeColor="background1"/>
              </w:rPr>
            </w:pPr>
            <w:r w:rsidRPr="00027D27">
              <w:rPr>
                <w:b/>
                <w:bCs/>
                <w:i/>
                <w:iCs/>
                <w:color w:val="FFFFFF" w:themeColor="background1"/>
                <w:lang w:val="sr-Latn-RS"/>
              </w:rPr>
              <w:t>02.sep</w:t>
            </w:r>
          </w:p>
        </w:tc>
        <w:tc>
          <w:tcPr>
            <w:tcW w:w="855" w:type="dxa"/>
            <w:tcBorders>
              <w:top w:val="single" w:color="00BECD" w:sz="4" w:space="0"/>
              <w:left w:val="single" w:color="FFFFFF" w:themeColor="background1" w:sz="4" w:space="0"/>
              <w:bottom w:val="single" w:color="FFFFFF" w:themeColor="background1"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69ED3AA1" w14:textId="77777777">
            <w:pPr>
              <w:spacing w:after="0"/>
              <w:jc w:val="center"/>
              <w:rPr>
                <w:i/>
                <w:color w:val="FFFFFF" w:themeColor="background1"/>
              </w:rPr>
            </w:pPr>
            <w:r w:rsidRPr="00027D27">
              <w:rPr>
                <w:b/>
                <w:bCs/>
                <w:i/>
                <w:iCs/>
                <w:color w:val="FFFFFF" w:themeColor="background1"/>
                <w:lang w:val="sr-Latn-RS"/>
              </w:rPr>
              <w:t>12.sep</w:t>
            </w:r>
          </w:p>
        </w:tc>
        <w:tc>
          <w:tcPr>
            <w:tcW w:w="825" w:type="dxa"/>
            <w:tcBorders>
              <w:top w:val="single" w:color="00BECD" w:sz="4" w:space="0"/>
              <w:left w:val="single" w:color="FFFFFF" w:themeColor="background1" w:sz="4" w:space="0"/>
              <w:bottom w:val="single" w:color="FFFFFF" w:themeColor="background1" w:sz="4" w:space="0"/>
              <w:right w:val="single" w:color="00BECD" w:sz="4" w:space="0"/>
            </w:tcBorders>
            <w:shd w:val="clear" w:color="auto" w:fill="00BECD"/>
            <w:tcMar>
              <w:top w:w="15" w:type="dxa"/>
              <w:left w:w="93" w:type="dxa"/>
              <w:bottom w:w="0" w:type="dxa"/>
              <w:right w:w="93" w:type="dxa"/>
            </w:tcMar>
            <w:vAlign w:val="center"/>
            <w:hideMark/>
          </w:tcPr>
          <w:p w:rsidRPr="00027D27" w:rsidR="005116DF" w:rsidP="00C83E38" w:rsidRDefault="005116DF" w14:paraId="4CEF1099" w14:textId="77777777">
            <w:pPr>
              <w:spacing w:after="0"/>
              <w:jc w:val="center"/>
              <w:rPr>
                <w:i/>
                <w:color w:val="FFFFFF" w:themeColor="background1"/>
              </w:rPr>
            </w:pPr>
            <w:r w:rsidRPr="00027D27">
              <w:rPr>
                <w:b/>
                <w:bCs/>
                <w:i/>
                <w:iCs/>
                <w:color w:val="FFFFFF" w:themeColor="background1"/>
                <w:lang w:val="sr-Latn-RS"/>
              </w:rPr>
              <w:t>22.sep</w:t>
            </w:r>
          </w:p>
        </w:tc>
      </w:tr>
      <w:tr w:rsidRPr="00027D27" w:rsidR="005116DF" w:rsidTr="3BD00870" w14:paraId="7E4D733F" w14:textId="77777777">
        <w:trPr>
          <w:trHeight w:val="241"/>
        </w:trPr>
        <w:tc>
          <w:tcPr>
            <w:tcW w:w="1125" w:type="dxa"/>
            <w:tcBorders>
              <w:top w:val="single" w:color="FFFFFF" w:themeColor="background1" w:sz="4" w:space="0"/>
              <w:left w:val="single" w:color="00BECD" w:sz="4" w:space="0"/>
              <w:bottom w:val="single" w:color="00BECD"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1DF8D299" w14:textId="77777777">
            <w:pPr>
              <w:spacing w:after="0"/>
              <w:rPr>
                <w:i/>
                <w:color w:val="FFFFFF" w:themeColor="background1"/>
              </w:rPr>
            </w:pPr>
            <w:r w:rsidRPr="00027D27">
              <w:rPr>
                <w:b/>
                <w:bCs/>
                <w:i/>
                <w:iCs/>
                <w:color w:val="FFFFFF" w:themeColor="background1"/>
                <w:lang w:val="sr-Latn-RS"/>
              </w:rPr>
              <w:t>Struktura</w:t>
            </w:r>
          </w:p>
        </w:tc>
        <w:tc>
          <w:tcPr>
            <w:tcW w:w="836" w:type="dxa"/>
            <w:tcBorders>
              <w:top w:val="single" w:color="FFFFFF" w:themeColor="background1" w:sz="4" w:space="0"/>
              <w:left w:val="single" w:color="FFFFFF" w:themeColor="background1" w:sz="4" w:space="0"/>
              <w:bottom w:val="single" w:color="00BECD"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2BC31F4F" w14:textId="77777777">
            <w:pPr>
              <w:spacing w:after="0"/>
              <w:jc w:val="center"/>
              <w:rPr>
                <w:i/>
                <w:color w:val="FFFFFF" w:themeColor="background1"/>
              </w:rPr>
            </w:pPr>
            <w:r w:rsidRPr="00027D27">
              <w:rPr>
                <w:b/>
                <w:bCs/>
                <w:i/>
                <w:iCs/>
                <w:color w:val="FFFFFF" w:themeColor="background1"/>
                <w:lang w:val="sr-Latn-RS"/>
              </w:rPr>
              <w:t>14.jun</w:t>
            </w:r>
          </w:p>
        </w:tc>
        <w:tc>
          <w:tcPr>
            <w:tcW w:w="825" w:type="dxa"/>
            <w:tcBorders>
              <w:top w:val="single" w:color="FFFFFF" w:themeColor="background1" w:sz="4" w:space="0"/>
              <w:left w:val="single" w:color="FFFFFF" w:themeColor="background1" w:sz="4" w:space="0"/>
              <w:bottom w:val="single" w:color="00BECD"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7794F46F" w14:textId="77777777">
            <w:pPr>
              <w:spacing w:after="0"/>
              <w:jc w:val="center"/>
              <w:rPr>
                <w:i/>
                <w:color w:val="FFFFFF" w:themeColor="background1"/>
              </w:rPr>
            </w:pPr>
            <w:r w:rsidRPr="00027D27">
              <w:rPr>
                <w:b/>
                <w:bCs/>
                <w:i/>
                <w:iCs/>
                <w:color w:val="FFFFFF" w:themeColor="background1"/>
                <w:lang w:val="sr-Latn-RS"/>
              </w:rPr>
              <w:t>24.jun</w:t>
            </w:r>
          </w:p>
        </w:tc>
        <w:tc>
          <w:tcPr>
            <w:tcW w:w="807" w:type="dxa"/>
            <w:tcBorders>
              <w:top w:val="single" w:color="FFFFFF" w:themeColor="background1" w:sz="4" w:space="0"/>
              <w:left w:val="single" w:color="FFFFFF" w:themeColor="background1" w:sz="4" w:space="0"/>
              <w:bottom w:val="single" w:color="00BECD"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28724541" w14:textId="77777777">
            <w:pPr>
              <w:spacing w:after="0"/>
              <w:jc w:val="center"/>
              <w:rPr>
                <w:i/>
                <w:color w:val="FFFFFF" w:themeColor="background1"/>
              </w:rPr>
            </w:pPr>
            <w:r w:rsidRPr="00027D27">
              <w:rPr>
                <w:b/>
                <w:bCs/>
                <w:i/>
                <w:iCs/>
                <w:color w:val="FFFFFF" w:themeColor="background1"/>
                <w:lang w:val="sr-Latn-RS"/>
              </w:rPr>
              <w:t>04.jul</w:t>
            </w:r>
          </w:p>
        </w:tc>
        <w:tc>
          <w:tcPr>
            <w:tcW w:w="763" w:type="dxa"/>
            <w:tcBorders>
              <w:top w:val="single" w:color="FFFFFF" w:themeColor="background1" w:sz="4" w:space="0"/>
              <w:left w:val="single" w:color="FFFFFF" w:themeColor="background1" w:sz="4" w:space="0"/>
              <w:bottom w:val="single" w:color="00BECD"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42D79D10" w14:textId="77777777">
            <w:pPr>
              <w:spacing w:after="0"/>
              <w:jc w:val="center"/>
              <w:rPr>
                <w:i/>
                <w:color w:val="FFFFFF" w:themeColor="background1"/>
              </w:rPr>
            </w:pPr>
            <w:r w:rsidRPr="00027D27">
              <w:rPr>
                <w:b/>
                <w:bCs/>
                <w:i/>
                <w:iCs/>
                <w:color w:val="FFFFFF" w:themeColor="background1"/>
                <w:lang w:val="sr-Latn-RS"/>
              </w:rPr>
              <w:t>14.jul</w:t>
            </w:r>
          </w:p>
        </w:tc>
        <w:tc>
          <w:tcPr>
            <w:tcW w:w="807" w:type="dxa"/>
            <w:tcBorders>
              <w:top w:val="single" w:color="FFFFFF" w:themeColor="background1" w:sz="4" w:space="0"/>
              <w:left w:val="single" w:color="FFFFFF" w:themeColor="background1" w:sz="4" w:space="0"/>
              <w:bottom w:val="single" w:color="00BECD"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64B14F78" w14:textId="77777777">
            <w:pPr>
              <w:spacing w:after="0"/>
              <w:jc w:val="center"/>
              <w:rPr>
                <w:i/>
                <w:color w:val="FFFFFF" w:themeColor="background1"/>
              </w:rPr>
            </w:pPr>
            <w:r w:rsidRPr="00027D27">
              <w:rPr>
                <w:b/>
                <w:bCs/>
                <w:i/>
                <w:iCs/>
                <w:color w:val="FFFFFF" w:themeColor="background1"/>
                <w:lang w:val="sr-Latn-RS"/>
              </w:rPr>
              <w:t>24.jul</w:t>
            </w:r>
          </w:p>
        </w:tc>
        <w:tc>
          <w:tcPr>
            <w:tcW w:w="825" w:type="dxa"/>
            <w:tcBorders>
              <w:top w:val="single" w:color="FFFFFF" w:themeColor="background1" w:sz="4" w:space="0"/>
              <w:left w:val="single" w:color="FFFFFF" w:themeColor="background1" w:sz="4" w:space="0"/>
              <w:bottom w:val="single" w:color="00BECD"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01429493" w14:textId="77777777">
            <w:pPr>
              <w:spacing w:after="0"/>
              <w:jc w:val="center"/>
              <w:rPr>
                <w:i/>
                <w:color w:val="FFFFFF" w:themeColor="background1"/>
              </w:rPr>
            </w:pPr>
            <w:r w:rsidRPr="00027D27">
              <w:rPr>
                <w:b/>
                <w:bCs/>
                <w:i/>
                <w:iCs/>
                <w:color w:val="FFFFFF" w:themeColor="background1"/>
                <w:lang w:val="sr-Latn-RS"/>
              </w:rPr>
              <w:t>03.avg</w:t>
            </w:r>
          </w:p>
        </w:tc>
        <w:tc>
          <w:tcPr>
            <w:tcW w:w="840" w:type="dxa"/>
            <w:tcBorders>
              <w:top w:val="single" w:color="FFFFFF" w:themeColor="background1" w:sz="4" w:space="0"/>
              <w:left w:val="single" w:color="FFFFFF" w:themeColor="background1" w:sz="4" w:space="0"/>
              <w:bottom w:val="single" w:color="00BECD"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724A870B" w14:textId="77777777">
            <w:pPr>
              <w:spacing w:after="0"/>
              <w:jc w:val="center"/>
              <w:rPr>
                <w:i/>
                <w:color w:val="FFFFFF" w:themeColor="background1"/>
              </w:rPr>
            </w:pPr>
            <w:r w:rsidRPr="00027D27">
              <w:rPr>
                <w:b/>
                <w:bCs/>
                <w:i/>
                <w:iCs/>
                <w:color w:val="FFFFFF" w:themeColor="background1"/>
                <w:lang w:val="sr-Latn-RS"/>
              </w:rPr>
              <w:t>13.avg</w:t>
            </w:r>
          </w:p>
        </w:tc>
        <w:tc>
          <w:tcPr>
            <w:tcW w:w="870" w:type="dxa"/>
            <w:tcBorders>
              <w:top w:val="single" w:color="FFFFFF" w:themeColor="background1" w:sz="4" w:space="0"/>
              <w:left w:val="single" w:color="FFFFFF" w:themeColor="background1" w:sz="4" w:space="0"/>
              <w:bottom w:val="single" w:color="00BECD"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302BA151" w14:textId="77777777">
            <w:pPr>
              <w:spacing w:after="0"/>
              <w:jc w:val="center"/>
              <w:rPr>
                <w:i/>
                <w:color w:val="FFFFFF" w:themeColor="background1"/>
              </w:rPr>
            </w:pPr>
            <w:r w:rsidRPr="00027D27">
              <w:rPr>
                <w:b/>
                <w:bCs/>
                <w:i/>
                <w:iCs/>
                <w:color w:val="FFFFFF" w:themeColor="background1"/>
                <w:lang w:val="sr-Latn-RS"/>
              </w:rPr>
              <w:t>23.avg</w:t>
            </w:r>
          </w:p>
        </w:tc>
        <w:tc>
          <w:tcPr>
            <w:tcW w:w="870" w:type="dxa"/>
            <w:tcBorders>
              <w:top w:val="single" w:color="FFFFFF" w:themeColor="background1" w:sz="4" w:space="0"/>
              <w:left w:val="single" w:color="FFFFFF" w:themeColor="background1" w:sz="4" w:space="0"/>
              <w:bottom w:val="single" w:color="00BECD"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14D86A3C" w14:textId="77777777">
            <w:pPr>
              <w:spacing w:after="0"/>
              <w:jc w:val="center"/>
              <w:rPr>
                <w:i/>
                <w:color w:val="FFFFFF" w:themeColor="background1"/>
              </w:rPr>
            </w:pPr>
            <w:r w:rsidRPr="00027D27">
              <w:rPr>
                <w:b/>
                <w:bCs/>
                <w:i/>
                <w:iCs/>
                <w:color w:val="FFFFFF" w:themeColor="background1"/>
                <w:lang w:val="sr-Latn-RS"/>
              </w:rPr>
              <w:t>02.sep</w:t>
            </w:r>
          </w:p>
        </w:tc>
        <w:tc>
          <w:tcPr>
            <w:tcW w:w="815" w:type="dxa"/>
            <w:tcBorders>
              <w:top w:val="single" w:color="FFFFFF" w:themeColor="background1" w:sz="4" w:space="0"/>
              <w:left w:val="single" w:color="FFFFFF" w:themeColor="background1" w:sz="4" w:space="0"/>
              <w:bottom w:val="single" w:color="00BECD"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4D70300D" w14:textId="77777777">
            <w:pPr>
              <w:spacing w:after="0"/>
              <w:jc w:val="center"/>
              <w:rPr>
                <w:i/>
                <w:color w:val="FFFFFF" w:themeColor="background1"/>
              </w:rPr>
            </w:pPr>
            <w:r w:rsidRPr="00027D27">
              <w:rPr>
                <w:b/>
                <w:bCs/>
                <w:i/>
                <w:iCs/>
                <w:color w:val="FFFFFF" w:themeColor="background1"/>
                <w:lang w:val="sr-Latn-RS"/>
              </w:rPr>
              <w:t>12.sep</w:t>
            </w:r>
          </w:p>
        </w:tc>
        <w:tc>
          <w:tcPr>
            <w:tcW w:w="855" w:type="dxa"/>
            <w:tcBorders>
              <w:top w:val="single" w:color="FFFFFF" w:themeColor="background1" w:sz="4" w:space="0"/>
              <w:left w:val="single" w:color="FFFFFF" w:themeColor="background1" w:sz="4" w:space="0"/>
              <w:bottom w:val="single" w:color="00BECD" w:sz="4" w:space="0"/>
              <w:right w:val="single" w:color="FFFFFF" w:themeColor="background1" w:sz="4" w:space="0"/>
            </w:tcBorders>
            <w:shd w:val="clear" w:color="auto" w:fill="00BECD"/>
            <w:tcMar>
              <w:top w:w="15" w:type="dxa"/>
              <w:left w:w="93" w:type="dxa"/>
              <w:bottom w:w="0" w:type="dxa"/>
              <w:right w:w="93" w:type="dxa"/>
            </w:tcMar>
            <w:vAlign w:val="center"/>
            <w:hideMark/>
          </w:tcPr>
          <w:p w:rsidRPr="00027D27" w:rsidR="005116DF" w:rsidP="00C83E38" w:rsidRDefault="005116DF" w14:paraId="63F03BA9" w14:textId="77777777">
            <w:pPr>
              <w:spacing w:after="0"/>
              <w:jc w:val="center"/>
              <w:rPr>
                <w:i/>
                <w:color w:val="FFFFFF" w:themeColor="background1"/>
              </w:rPr>
            </w:pPr>
            <w:r w:rsidRPr="00027D27">
              <w:rPr>
                <w:b/>
                <w:bCs/>
                <w:i/>
                <w:iCs/>
                <w:color w:val="FFFFFF" w:themeColor="background1"/>
                <w:lang w:val="sr-Latn-RS"/>
              </w:rPr>
              <w:t>22.sep</w:t>
            </w:r>
          </w:p>
        </w:tc>
        <w:tc>
          <w:tcPr>
            <w:tcW w:w="825" w:type="dxa"/>
            <w:tcBorders>
              <w:top w:val="single" w:color="FFFFFF" w:themeColor="background1" w:sz="4" w:space="0"/>
              <w:left w:val="single" w:color="FFFFFF" w:themeColor="background1" w:sz="4" w:space="0"/>
              <w:bottom w:val="single" w:color="00BECD" w:sz="4" w:space="0"/>
              <w:right w:val="single" w:color="00BECD" w:sz="4" w:space="0"/>
            </w:tcBorders>
            <w:shd w:val="clear" w:color="auto" w:fill="00BECD"/>
            <w:tcMar>
              <w:top w:w="15" w:type="dxa"/>
              <w:left w:w="93" w:type="dxa"/>
              <w:bottom w:w="0" w:type="dxa"/>
              <w:right w:w="93" w:type="dxa"/>
            </w:tcMar>
            <w:vAlign w:val="center"/>
            <w:hideMark/>
          </w:tcPr>
          <w:p w:rsidRPr="00027D27" w:rsidR="005116DF" w:rsidP="00C83E38" w:rsidRDefault="005116DF" w14:paraId="122DB38A" w14:textId="77777777">
            <w:pPr>
              <w:spacing w:after="0"/>
              <w:jc w:val="center"/>
              <w:rPr>
                <w:i/>
                <w:color w:val="FFFFFF" w:themeColor="background1"/>
              </w:rPr>
            </w:pPr>
            <w:r w:rsidRPr="00027D27">
              <w:rPr>
                <w:b/>
                <w:bCs/>
                <w:i/>
                <w:iCs/>
                <w:color w:val="FFFFFF" w:themeColor="background1"/>
                <w:lang w:val="sr-Latn-RS"/>
              </w:rPr>
              <w:t>02.okt</w:t>
            </w:r>
          </w:p>
        </w:tc>
      </w:tr>
      <w:tr w:rsidRPr="00027D27" w:rsidR="00BD0538" w:rsidTr="3BD00870" w14:paraId="2A1064D7" w14:textId="77777777">
        <w:trPr>
          <w:trHeight w:val="147"/>
        </w:trPr>
        <w:tc>
          <w:tcPr>
            <w:tcW w:w="1125" w:type="dxa"/>
            <w:tcBorders>
              <w:top w:val="single" w:color="00BECD" w:sz="4" w:space="0"/>
              <w:left w:val="single" w:color="00BECD" w:sz="4" w:space="0"/>
              <w:bottom w:val="dotted" w:color="00BECD" w:sz="4" w:space="0"/>
              <w:right w:val="dotted" w:color="00BECD" w:sz="4" w:space="0"/>
            </w:tcBorders>
            <w:shd w:val="clear" w:color="auto" w:fill="auto"/>
            <w:tcMar>
              <w:top w:w="15" w:type="dxa"/>
              <w:left w:w="93" w:type="dxa"/>
              <w:bottom w:w="0" w:type="dxa"/>
              <w:right w:w="93" w:type="dxa"/>
            </w:tcMar>
            <w:vAlign w:val="center"/>
            <w:hideMark/>
          </w:tcPr>
          <w:p w:rsidRPr="00BB182A" w:rsidR="00BD0538" w:rsidP="00BD0538" w:rsidRDefault="00BD0538" w14:paraId="7C4B27FA" w14:textId="77777777">
            <w:pPr>
              <w:spacing w:after="0"/>
              <w:rPr>
                <w:i/>
              </w:rPr>
            </w:pPr>
            <w:r w:rsidRPr="00BB182A">
              <w:rPr>
                <w:b/>
                <w:bCs/>
                <w:i/>
                <w:lang w:val="sr-Latn-RS"/>
              </w:rPr>
              <w:t>1/2 app</w:t>
            </w:r>
          </w:p>
        </w:tc>
        <w:tc>
          <w:tcPr>
            <w:tcW w:w="836" w:type="dxa"/>
            <w:tcBorders>
              <w:top w:val="single"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3E7EC9" w:rsidR="00BD0538" w:rsidP="00BD0538" w:rsidRDefault="00BD0538" w14:paraId="2452A384" w14:textId="23534859">
            <w:pPr>
              <w:spacing w:after="0"/>
              <w:jc w:val="center"/>
              <w:rPr>
                <w:bCs/>
                <w:i/>
              </w:rPr>
            </w:pPr>
            <w:r>
              <w:rPr>
                <w:bCs/>
                <w:i/>
              </w:rPr>
              <w:t>225</w:t>
            </w:r>
          </w:p>
        </w:tc>
        <w:tc>
          <w:tcPr>
            <w:tcW w:w="825" w:type="dxa"/>
            <w:tcBorders>
              <w:top w:val="single"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1157D054" w14:textId="4D0B33FB">
            <w:pPr>
              <w:spacing w:after="0"/>
              <w:jc w:val="center"/>
              <w:rPr>
                <w:i/>
              </w:rPr>
            </w:pPr>
            <w:r>
              <w:rPr>
                <w:i/>
              </w:rPr>
              <w:t>325</w:t>
            </w:r>
          </w:p>
        </w:tc>
        <w:tc>
          <w:tcPr>
            <w:tcW w:w="807" w:type="dxa"/>
            <w:tcBorders>
              <w:top w:val="single"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70DFE407" w14:textId="41D6001F">
            <w:pPr>
              <w:spacing w:after="0"/>
              <w:jc w:val="center"/>
              <w:rPr>
                <w:i/>
              </w:rPr>
            </w:pPr>
            <w:r>
              <w:rPr>
                <w:i/>
              </w:rPr>
              <w:t>395</w:t>
            </w:r>
          </w:p>
        </w:tc>
        <w:tc>
          <w:tcPr>
            <w:tcW w:w="763" w:type="dxa"/>
            <w:tcBorders>
              <w:top w:val="single"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583BE59D" w14:textId="49CF7A3B">
            <w:pPr>
              <w:spacing w:after="0"/>
              <w:jc w:val="center"/>
              <w:rPr>
                <w:i/>
              </w:rPr>
            </w:pPr>
            <w:r>
              <w:rPr>
                <w:i/>
              </w:rPr>
              <w:t>455</w:t>
            </w:r>
          </w:p>
        </w:tc>
        <w:tc>
          <w:tcPr>
            <w:tcW w:w="807" w:type="dxa"/>
            <w:tcBorders>
              <w:top w:val="single"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0CE4A8A8" w14:textId="37910286">
            <w:pPr>
              <w:spacing w:after="0"/>
              <w:jc w:val="center"/>
              <w:rPr>
                <w:i/>
              </w:rPr>
            </w:pPr>
            <w:r>
              <w:rPr>
                <w:i/>
              </w:rPr>
              <w:t>505</w:t>
            </w:r>
          </w:p>
        </w:tc>
        <w:tc>
          <w:tcPr>
            <w:tcW w:w="825" w:type="dxa"/>
            <w:tcBorders>
              <w:top w:val="single"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3B26E8BB" w14:textId="511AA765">
            <w:pPr>
              <w:spacing w:after="0"/>
              <w:jc w:val="center"/>
              <w:rPr>
                <w:i/>
              </w:rPr>
            </w:pPr>
            <w:r>
              <w:rPr>
                <w:i/>
              </w:rPr>
              <w:t>560</w:t>
            </w:r>
          </w:p>
        </w:tc>
        <w:tc>
          <w:tcPr>
            <w:tcW w:w="840" w:type="dxa"/>
            <w:tcBorders>
              <w:top w:val="single"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5EBB3482" w14:textId="0694A9EF">
            <w:pPr>
              <w:spacing w:after="0"/>
              <w:jc w:val="center"/>
              <w:rPr>
                <w:i/>
              </w:rPr>
            </w:pPr>
            <w:r>
              <w:rPr>
                <w:i/>
              </w:rPr>
              <w:t>560</w:t>
            </w:r>
          </w:p>
        </w:tc>
        <w:tc>
          <w:tcPr>
            <w:tcW w:w="870" w:type="dxa"/>
            <w:tcBorders>
              <w:top w:val="single"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4EDA529E" w14:textId="1047D9F1">
            <w:pPr>
              <w:spacing w:after="0"/>
              <w:jc w:val="center"/>
              <w:rPr>
                <w:i/>
              </w:rPr>
            </w:pPr>
            <w:r>
              <w:rPr>
                <w:i/>
              </w:rPr>
              <w:t>540</w:t>
            </w:r>
          </w:p>
        </w:tc>
        <w:tc>
          <w:tcPr>
            <w:tcW w:w="870" w:type="dxa"/>
            <w:tcBorders>
              <w:top w:val="single"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28A046C0" w14:textId="2F80BB28">
            <w:pPr>
              <w:spacing w:after="0"/>
              <w:jc w:val="center"/>
              <w:rPr>
                <w:i/>
              </w:rPr>
            </w:pPr>
            <w:r>
              <w:rPr>
                <w:i/>
              </w:rPr>
              <w:t>395</w:t>
            </w:r>
          </w:p>
        </w:tc>
        <w:tc>
          <w:tcPr>
            <w:tcW w:w="815" w:type="dxa"/>
            <w:tcBorders>
              <w:top w:val="single"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27C6F4F0" w14:textId="7898C7BE">
            <w:pPr>
              <w:spacing w:after="0"/>
              <w:jc w:val="center"/>
              <w:rPr>
                <w:i/>
              </w:rPr>
            </w:pPr>
            <w:r>
              <w:rPr>
                <w:i/>
              </w:rPr>
              <w:t>330</w:t>
            </w:r>
          </w:p>
        </w:tc>
        <w:tc>
          <w:tcPr>
            <w:tcW w:w="855" w:type="dxa"/>
            <w:tcBorders>
              <w:top w:val="single"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16AF7614" w14:textId="1833B88A">
            <w:pPr>
              <w:spacing w:after="0"/>
              <w:jc w:val="center"/>
              <w:rPr>
                <w:i/>
              </w:rPr>
            </w:pPr>
            <w:r>
              <w:rPr>
                <w:i/>
              </w:rPr>
              <w:t>255</w:t>
            </w:r>
          </w:p>
        </w:tc>
        <w:tc>
          <w:tcPr>
            <w:tcW w:w="825" w:type="dxa"/>
            <w:tcBorders>
              <w:top w:val="single" w:color="00BECD" w:sz="4" w:space="0"/>
              <w:left w:val="dotted" w:color="00BECD" w:sz="4" w:space="0"/>
              <w:bottom w:val="dotted" w:color="00BECD" w:sz="4" w:space="0"/>
              <w:right w:val="single" w:color="00BECD" w:sz="4" w:space="0"/>
            </w:tcBorders>
            <w:shd w:val="clear" w:color="auto" w:fill="auto"/>
            <w:tcMar>
              <w:top w:w="15" w:type="dxa"/>
              <w:left w:w="93" w:type="dxa"/>
              <w:bottom w:w="0" w:type="dxa"/>
              <w:right w:w="93" w:type="dxa"/>
            </w:tcMar>
            <w:vAlign w:val="center"/>
          </w:tcPr>
          <w:p w:rsidRPr="00BB182A" w:rsidR="00BD0538" w:rsidP="00BD0538" w:rsidRDefault="00BD0538" w14:paraId="64519D67" w14:textId="133B4AFF">
            <w:pPr>
              <w:spacing w:after="0"/>
              <w:jc w:val="center"/>
              <w:rPr>
                <w:i/>
              </w:rPr>
            </w:pPr>
            <w:r>
              <w:rPr>
                <w:i/>
              </w:rPr>
              <w:t>120</w:t>
            </w:r>
          </w:p>
        </w:tc>
      </w:tr>
      <w:tr w:rsidRPr="00027D27" w:rsidR="00BD0538" w:rsidTr="3BD00870" w14:paraId="78642ADE" w14:textId="77777777">
        <w:trPr>
          <w:trHeight w:val="150"/>
        </w:trPr>
        <w:tc>
          <w:tcPr>
            <w:tcW w:w="1125" w:type="dxa"/>
            <w:tcBorders>
              <w:top w:val="dotted" w:color="00BECD" w:sz="4" w:space="0"/>
              <w:left w:val="single" w:color="00BECD" w:sz="4" w:space="0"/>
              <w:bottom w:val="dotted" w:color="00BECD" w:sz="4" w:space="0"/>
              <w:right w:val="dotted" w:color="00BECD" w:sz="4" w:space="0"/>
            </w:tcBorders>
            <w:shd w:val="clear" w:color="auto" w:fill="auto"/>
            <w:tcMar>
              <w:top w:w="15" w:type="dxa"/>
              <w:left w:w="93" w:type="dxa"/>
              <w:bottom w:w="0" w:type="dxa"/>
              <w:right w:w="93" w:type="dxa"/>
            </w:tcMar>
            <w:vAlign w:val="center"/>
            <w:hideMark/>
          </w:tcPr>
          <w:p w:rsidRPr="00BB182A" w:rsidR="00BD0538" w:rsidP="00BD0538" w:rsidRDefault="00BD0538" w14:paraId="51F95F93" w14:textId="77777777">
            <w:pPr>
              <w:spacing w:after="0"/>
              <w:rPr>
                <w:i/>
              </w:rPr>
            </w:pPr>
            <w:r w:rsidRPr="00BB182A">
              <w:rPr>
                <w:b/>
                <w:bCs/>
                <w:i/>
                <w:lang w:val="sr-Latn-RS"/>
              </w:rPr>
              <w:t>1/3 app</w:t>
            </w:r>
          </w:p>
        </w:tc>
        <w:tc>
          <w:tcPr>
            <w:tcW w:w="836"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3E7EC9" w:rsidR="00BD0538" w:rsidP="00BD0538" w:rsidRDefault="00BD0538" w14:paraId="7F16192C" w14:textId="2010EAFF">
            <w:pPr>
              <w:spacing w:after="0"/>
              <w:jc w:val="center"/>
              <w:rPr>
                <w:bCs/>
                <w:i/>
              </w:rPr>
            </w:pPr>
            <w:r>
              <w:rPr>
                <w:bCs/>
                <w:i/>
              </w:rPr>
              <w:t>260</w:t>
            </w:r>
          </w:p>
        </w:tc>
        <w:tc>
          <w:tcPr>
            <w:tcW w:w="825"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0DD0A818" w14:textId="4413EAB0">
            <w:pPr>
              <w:spacing w:after="0"/>
              <w:jc w:val="center"/>
              <w:rPr>
                <w:i/>
              </w:rPr>
            </w:pPr>
            <w:r>
              <w:rPr>
                <w:i/>
              </w:rPr>
              <w:t>365</w:t>
            </w:r>
          </w:p>
        </w:tc>
        <w:tc>
          <w:tcPr>
            <w:tcW w:w="807"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18CD64FB" w14:textId="4B1F48AA">
            <w:pPr>
              <w:spacing w:after="0"/>
              <w:jc w:val="center"/>
              <w:rPr>
                <w:i/>
              </w:rPr>
            </w:pPr>
            <w:r>
              <w:rPr>
                <w:i/>
              </w:rPr>
              <w:t>440</w:t>
            </w:r>
          </w:p>
        </w:tc>
        <w:tc>
          <w:tcPr>
            <w:tcW w:w="763"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1AA7B6DF" w14:textId="0A337CB9">
            <w:pPr>
              <w:spacing w:after="0"/>
              <w:jc w:val="center"/>
              <w:rPr>
                <w:i/>
              </w:rPr>
            </w:pPr>
            <w:r>
              <w:rPr>
                <w:i/>
              </w:rPr>
              <w:t>495</w:t>
            </w:r>
          </w:p>
        </w:tc>
        <w:tc>
          <w:tcPr>
            <w:tcW w:w="807"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2F1F39A4" w14:textId="74448C50">
            <w:pPr>
              <w:spacing w:after="0"/>
              <w:jc w:val="center"/>
              <w:rPr>
                <w:i/>
              </w:rPr>
            </w:pPr>
            <w:r>
              <w:rPr>
                <w:i/>
              </w:rPr>
              <w:t>545</w:t>
            </w:r>
          </w:p>
        </w:tc>
        <w:tc>
          <w:tcPr>
            <w:tcW w:w="825"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5BF31DFF" w14:textId="04C7C15E">
            <w:pPr>
              <w:spacing w:after="0"/>
              <w:jc w:val="center"/>
              <w:rPr>
                <w:i/>
              </w:rPr>
            </w:pPr>
            <w:r>
              <w:rPr>
                <w:i/>
              </w:rPr>
              <w:t>595</w:t>
            </w:r>
          </w:p>
        </w:tc>
        <w:tc>
          <w:tcPr>
            <w:tcW w:w="840"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18D29C2D" w14:textId="7E51E0A0">
            <w:pPr>
              <w:spacing w:after="0"/>
              <w:jc w:val="center"/>
              <w:rPr>
                <w:i/>
              </w:rPr>
            </w:pPr>
            <w:r>
              <w:rPr>
                <w:i/>
              </w:rPr>
              <w:t>595</w:t>
            </w:r>
          </w:p>
        </w:tc>
        <w:tc>
          <w:tcPr>
            <w:tcW w:w="870"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62BE2A56" w14:textId="26236425">
            <w:pPr>
              <w:spacing w:after="0"/>
              <w:jc w:val="center"/>
              <w:rPr>
                <w:i/>
              </w:rPr>
            </w:pPr>
            <w:r>
              <w:rPr>
                <w:i/>
              </w:rPr>
              <w:t>585</w:t>
            </w:r>
          </w:p>
        </w:tc>
        <w:tc>
          <w:tcPr>
            <w:tcW w:w="870"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346B03BA" w14:textId="36C5A966">
            <w:pPr>
              <w:spacing w:after="0"/>
              <w:jc w:val="center"/>
              <w:rPr>
                <w:i/>
              </w:rPr>
            </w:pPr>
            <w:r>
              <w:rPr>
                <w:i/>
              </w:rPr>
              <w:t>455</w:t>
            </w:r>
          </w:p>
        </w:tc>
        <w:tc>
          <w:tcPr>
            <w:tcW w:w="815"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087AD249" w14:textId="58006C3E">
            <w:pPr>
              <w:spacing w:after="0"/>
              <w:jc w:val="center"/>
              <w:rPr>
                <w:i/>
              </w:rPr>
            </w:pPr>
            <w:r>
              <w:rPr>
                <w:i/>
              </w:rPr>
              <w:t>380</w:t>
            </w:r>
          </w:p>
        </w:tc>
        <w:tc>
          <w:tcPr>
            <w:tcW w:w="855"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6AE1FA95" w14:textId="23457D96">
            <w:pPr>
              <w:spacing w:after="0"/>
              <w:jc w:val="center"/>
              <w:rPr>
                <w:i/>
              </w:rPr>
            </w:pPr>
            <w:r>
              <w:rPr>
                <w:i/>
              </w:rPr>
              <w:t>305</w:t>
            </w:r>
          </w:p>
        </w:tc>
        <w:tc>
          <w:tcPr>
            <w:tcW w:w="825" w:type="dxa"/>
            <w:tcBorders>
              <w:top w:val="dotted" w:color="00BECD" w:sz="4" w:space="0"/>
              <w:left w:val="dotted" w:color="00BECD" w:sz="4" w:space="0"/>
              <w:bottom w:val="dotted" w:color="00BECD" w:sz="4" w:space="0"/>
              <w:right w:val="single" w:color="00BECD" w:sz="4" w:space="0"/>
            </w:tcBorders>
            <w:shd w:val="clear" w:color="auto" w:fill="auto"/>
            <w:tcMar>
              <w:top w:w="15" w:type="dxa"/>
              <w:left w:w="93" w:type="dxa"/>
              <w:bottom w:w="0" w:type="dxa"/>
              <w:right w:w="93" w:type="dxa"/>
            </w:tcMar>
            <w:vAlign w:val="center"/>
          </w:tcPr>
          <w:p w:rsidRPr="00BB182A" w:rsidR="00BD0538" w:rsidP="00BD0538" w:rsidRDefault="00BD0538" w14:paraId="7A570B94" w14:textId="3BEFAF05">
            <w:pPr>
              <w:spacing w:after="0"/>
              <w:jc w:val="center"/>
              <w:rPr>
                <w:i/>
              </w:rPr>
            </w:pPr>
            <w:r>
              <w:rPr>
                <w:i/>
              </w:rPr>
              <w:t>140</w:t>
            </w:r>
          </w:p>
        </w:tc>
      </w:tr>
      <w:tr w:rsidRPr="00027D27" w:rsidR="00BD0538" w:rsidTr="3BD00870" w14:paraId="55288539" w14:textId="77777777">
        <w:trPr>
          <w:trHeight w:val="150"/>
        </w:trPr>
        <w:tc>
          <w:tcPr>
            <w:tcW w:w="1125" w:type="dxa"/>
            <w:tcBorders>
              <w:top w:val="dotted" w:color="00BECD" w:sz="4" w:space="0"/>
              <w:left w:val="single"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35CD7B76" w14:textId="77777777">
            <w:pPr>
              <w:spacing w:after="0"/>
              <w:rPr>
                <w:b/>
                <w:bCs/>
                <w:i/>
                <w:lang w:val="sr-Latn-RS"/>
              </w:rPr>
            </w:pPr>
            <w:r w:rsidRPr="00BB182A">
              <w:rPr>
                <w:b/>
                <w:bCs/>
                <w:i/>
                <w:lang w:val="sr-Latn-RS"/>
              </w:rPr>
              <w:t>1/3+1 app</w:t>
            </w:r>
          </w:p>
        </w:tc>
        <w:tc>
          <w:tcPr>
            <w:tcW w:w="836"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3E7EC9" w:rsidR="00BD0538" w:rsidP="00BD0538" w:rsidRDefault="00BD0538" w14:paraId="359C6087" w14:textId="08B9F480">
            <w:pPr>
              <w:spacing w:after="0"/>
              <w:jc w:val="center"/>
              <w:rPr>
                <w:bCs/>
                <w:i/>
              </w:rPr>
            </w:pPr>
            <w:r>
              <w:rPr>
                <w:bCs/>
                <w:i/>
              </w:rPr>
              <w:t>290</w:t>
            </w:r>
          </w:p>
        </w:tc>
        <w:tc>
          <w:tcPr>
            <w:tcW w:w="825"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4B2FF8EE" w14:textId="60E57FAE">
            <w:pPr>
              <w:spacing w:after="0"/>
              <w:jc w:val="center"/>
              <w:rPr>
                <w:i/>
              </w:rPr>
            </w:pPr>
            <w:r>
              <w:rPr>
                <w:i/>
              </w:rPr>
              <w:t>385</w:t>
            </w:r>
          </w:p>
        </w:tc>
        <w:tc>
          <w:tcPr>
            <w:tcW w:w="807"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0A6D8CCB" w14:textId="5F60245B">
            <w:pPr>
              <w:spacing w:after="0"/>
              <w:jc w:val="center"/>
              <w:rPr>
                <w:i/>
              </w:rPr>
            </w:pPr>
            <w:r>
              <w:rPr>
                <w:i/>
              </w:rPr>
              <w:t>465</w:t>
            </w:r>
          </w:p>
        </w:tc>
        <w:tc>
          <w:tcPr>
            <w:tcW w:w="763"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27BF026B" w14:textId="065F915A">
            <w:pPr>
              <w:spacing w:after="0"/>
              <w:jc w:val="center"/>
              <w:rPr>
                <w:i/>
              </w:rPr>
            </w:pPr>
            <w:r>
              <w:rPr>
                <w:i/>
              </w:rPr>
              <w:t>530</w:t>
            </w:r>
          </w:p>
        </w:tc>
        <w:tc>
          <w:tcPr>
            <w:tcW w:w="807"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65CC7EF6" w14:textId="1B57D874">
            <w:pPr>
              <w:spacing w:after="0"/>
              <w:jc w:val="center"/>
              <w:rPr>
                <w:i/>
              </w:rPr>
            </w:pPr>
            <w:r>
              <w:rPr>
                <w:i/>
              </w:rPr>
              <w:t>575</w:t>
            </w:r>
          </w:p>
        </w:tc>
        <w:tc>
          <w:tcPr>
            <w:tcW w:w="825"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712F9721" w14:textId="14179ACF">
            <w:pPr>
              <w:spacing w:after="0"/>
              <w:jc w:val="center"/>
              <w:rPr>
                <w:i/>
              </w:rPr>
            </w:pPr>
            <w:r>
              <w:rPr>
                <w:i/>
              </w:rPr>
              <w:t>630</w:t>
            </w:r>
          </w:p>
        </w:tc>
        <w:tc>
          <w:tcPr>
            <w:tcW w:w="840"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49C5BF2E" w14:textId="689AA14F">
            <w:pPr>
              <w:spacing w:after="0"/>
              <w:jc w:val="center"/>
              <w:rPr>
                <w:i/>
              </w:rPr>
            </w:pPr>
            <w:r>
              <w:rPr>
                <w:i/>
              </w:rPr>
              <w:t>630</w:t>
            </w:r>
          </w:p>
        </w:tc>
        <w:tc>
          <w:tcPr>
            <w:tcW w:w="870"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42441AA8" w14:textId="0F2B30B0">
            <w:pPr>
              <w:spacing w:after="0"/>
              <w:jc w:val="center"/>
              <w:rPr>
                <w:i/>
              </w:rPr>
            </w:pPr>
            <w:r>
              <w:rPr>
                <w:i/>
              </w:rPr>
              <w:t>605</w:t>
            </w:r>
          </w:p>
        </w:tc>
        <w:tc>
          <w:tcPr>
            <w:tcW w:w="870"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49BF7BCB" w14:textId="06F79360">
            <w:pPr>
              <w:spacing w:after="0"/>
              <w:jc w:val="center"/>
              <w:rPr>
                <w:i/>
              </w:rPr>
            </w:pPr>
            <w:r>
              <w:rPr>
                <w:i/>
              </w:rPr>
              <w:t>490</w:t>
            </w:r>
          </w:p>
        </w:tc>
        <w:tc>
          <w:tcPr>
            <w:tcW w:w="815"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51FCEFA4" w14:textId="62DD8FA2">
            <w:pPr>
              <w:spacing w:after="0"/>
              <w:jc w:val="center"/>
              <w:rPr>
                <w:i/>
              </w:rPr>
            </w:pPr>
            <w:r>
              <w:rPr>
                <w:i/>
              </w:rPr>
              <w:t>410</w:t>
            </w:r>
          </w:p>
        </w:tc>
        <w:tc>
          <w:tcPr>
            <w:tcW w:w="855"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6F8238B2" w14:textId="68DC17CF">
            <w:pPr>
              <w:spacing w:after="0"/>
              <w:jc w:val="center"/>
              <w:rPr>
                <w:i/>
              </w:rPr>
            </w:pPr>
            <w:r>
              <w:rPr>
                <w:i/>
              </w:rPr>
              <w:t>315</w:t>
            </w:r>
          </w:p>
        </w:tc>
        <w:tc>
          <w:tcPr>
            <w:tcW w:w="825" w:type="dxa"/>
            <w:tcBorders>
              <w:top w:val="dotted" w:color="00BECD" w:sz="4" w:space="0"/>
              <w:left w:val="dotted" w:color="00BECD" w:sz="4" w:space="0"/>
              <w:bottom w:val="dotted" w:color="00BECD" w:sz="4" w:space="0"/>
              <w:right w:val="single" w:color="00BECD" w:sz="4" w:space="0"/>
            </w:tcBorders>
            <w:shd w:val="clear" w:color="auto" w:fill="auto"/>
            <w:tcMar>
              <w:top w:w="15" w:type="dxa"/>
              <w:left w:w="93" w:type="dxa"/>
              <w:bottom w:w="0" w:type="dxa"/>
              <w:right w:w="93" w:type="dxa"/>
            </w:tcMar>
            <w:vAlign w:val="center"/>
          </w:tcPr>
          <w:p w:rsidRPr="00BB182A" w:rsidR="00BD0538" w:rsidP="00BD0538" w:rsidRDefault="00BD0538" w14:paraId="71C607DC" w14:textId="5E8A57DC">
            <w:pPr>
              <w:spacing w:after="0"/>
              <w:jc w:val="center"/>
              <w:rPr>
                <w:i/>
              </w:rPr>
            </w:pPr>
            <w:r>
              <w:rPr>
                <w:i/>
              </w:rPr>
              <w:t>160</w:t>
            </w:r>
          </w:p>
        </w:tc>
      </w:tr>
      <w:tr w:rsidRPr="00027D27" w:rsidR="00BD0538" w:rsidTr="3BD00870" w14:paraId="0039AD83" w14:textId="77777777">
        <w:trPr>
          <w:trHeight w:val="150"/>
        </w:trPr>
        <w:tc>
          <w:tcPr>
            <w:tcW w:w="1125" w:type="dxa"/>
            <w:tcBorders>
              <w:top w:val="dotted" w:color="00BECD" w:sz="4" w:space="0"/>
              <w:left w:val="single"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0E8BB0C1" w14:textId="77777777">
            <w:pPr>
              <w:spacing w:after="0"/>
              <w:rPr>
                <w:b/>
                <w:bCs/>
                <w:i/>
                <w:lang w:val="sr-Latn-RS"/>
              </w:rPr>
            </w:pPr>
            <w:r w:rsidRPr="00BB182A">
              <w:rPr>
                <w:b/>
                <w:bCs/>
                <w:i/>
                <w:lang w:val="sr-Latn-RS"/>
              </w:rPr>
              <w:t>1/4 app</w:t>
            </w:r>
          </w:p>
        </w:tc>
        <w:tc>
          <w:tcPr>
            <w:tcW w:w="836"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3E7EC9" w:rsidR="00BD0538" w:rsidP="00BD0538" w:rsidRDefault="00BD0538" w14:paraId="0467FACC" w14:textId="0E242136">
            <w:pPr>
              <w:spacing w:after="0"/>
              <w:jc w:val="center"/>
              <w:rPr>
                <w:bCs/>
                <w:i/>
              </w:rPr>
            </w:pPr>
            <w:r>
              <w:rPr>
                <w:bCs/>
                <w:i/>
              </w:rPr>
              <w:t>305</w:t>
            </w:r>
          </w:p>
        </w:tc>
        <w:tc>
          <w:tcPr>
            <w:tcW w:w="825"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240D1A5C" w14:textId="1B1ADE93">
            <w:pPr>
              <w:spacing w:after="0"/>
              <w:jc w:val="center"/>
              <w:rPr>
                <w:i/>
              </w:rPr>
            </w:pPr>
            <w:r>
              <w:rPr>
                <w:i/>
              </w:rPr>
              <w:t>395</w:t>
            </w:r>
          </w:p>
        </w:tc>
        <w:tc>
          <w:tcPr>
            <w:tcW w:w="807"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25B90262" w14:textId="70D96B97">
            <w:pPr>
              <w:spacing w:after="0"/>
              <w:jc w:val="center"/>
              <w:rPr>
                <w:i/>
              </w:rPr>
            </w:pPr>
            <w:r>
              <w:rPr>
                <w:i/>
              </w:rPr>
              <w:t>485</w:t>
            </w:r>
          </w:p>
        </w:tc>
        <w:tc>
          <w:tcPr>
            <w:tcW w:w="763"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459D1D9A" w14:textId="600176EA">
            <w:pPr>
              <w:spacing w:after="0"/>
              <w:jc w:val="center"/>
              <w:rPr>
                <w:i/>
              </w:rPr>
            </w:pPr>
            <w:r>
              <w:rPr>
                <w:i/>
              </w:rPr>
              <w:t>565</w:t>
            </w:r>
          </w:p>
        </w:tc>
        <w:tc>
          <w:tcPr>
            <w:tcW w:w="807"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37857908" w14:textId="333BE0FA">
            <w:pPr>
              <w:spacing w:after="0"/>
              <w:jc w:val="center"/>
              <w:rPr>
                <w:i/>
              </w:rPr>
            </w:pPr>
            <w:r>
              <w:rPr>
                <w:i/>
              </w:rPr>
              <w:t>605</w:t>
            </w:r>
          </w:p>
        </w:tc>
        <w:tc>
          <w:tcPr>
            <w:tcW w:w="825"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16810AD0" w14:textId="1B3294DD">
            <w:pPr>
              <w:spacing w:after="0"/>
              <w:jc w:val="center"/>
              <w:rPr>
                <w:i/>
              </w:rPr>
            </w:pPr>
            <w:r>
              <w:rPr>
                <w:i/>
              </w:rPr>
              <w:t>705</w:t>
            </w:r>
          </w:p>
        </w:tc>
        <w:tc>
          <w:tcPr>
            <w:tcW w:w="840"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6F889E68" w14:textId="7E85A50B">
            <w:pPr>
              <w:spacing w:after="0"/>
              <w:jc w:val="center"/>
              <w:rPr>
                <w:i/>
              </w:rPr>
            </w:pPr>
            <w:r>
              <w:rPr>
                <w:i/>
              </w:rPr>
              <w:t>705</w:t>
            </w:r>
          </w:p>
        </w:tc>
        <w:tc>
          <w:tcPr>
            <w:tcW w:w="870"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6731FB9B" w14:textId="68199121">
            <w:pPr>
              <w:spacing w:after="0"/>
              <w:jc w:val="center"/>
              <w:rPr>
                <w:i/>
              </w:rPr>
            </w:pPr>
            <w:r>
              <w:rPr>
                <w:i/>
              </w:rPr>
              <w:t>665</w:t>
            </w:r>
          </w:p>
        </w:tc>
        <w:tc>
          <w:tcPr>
            <w:tcW w:w="870"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038E6505" w14:textId="37E17BD3">
            <w:pPr>
              <w:spacing w:after="0"/>
              <w:jc w:val="center"/>
              <w:rPr>
                <w:i/>
              </w:rPr>
            </w:pPr>
            <w:r>
              <w:rPr>
                <w:i/>
              </w:rPr>
              <w:t>565</w:t>
            </w:r>
          </w:p>
        </w:tc>
        <w:tc>
          <w:tcPr>
            <w:tcW w:w="815"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08C62006" w14:textId="60582983">
            <w:pPr>
              <w:spacing w:after="0"/>
              <w:jc w:val="center"/>
              <w:rPr>
                <w:i/>
              </w:rPr>
            </w:pPr>
            <w:r>
              <w:rPr>
                <w:i/>
              </w:rPr>
              <w:t>445</w:t>
            </w:r>
          </w:p>
        </w:tc>
        <w:tc>
          <w:tcPr>
            <w:tcW w:w="855" w:type="dxa"/>
            <w:tcBorders>
              <w:top w:val="dotted" w:color="00BECD" w:sz="4" w:space="0"/>
              <w:left w:val="dotted" w:color="00BECD" w:sz="4" w:space="0"/>
              <w:bottom w:val="dotted"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33C74A4A" w14:textId="313D7AF4">
            <w:pPr>
              <w:spacing w:after="0"/>
              <w:jc w:val="center"/>
              <w:rPr>
                <w:i/>
              </w:rPr>
            </w:pPr>
            <w:r>
              <w:rPr>
                <w:i/>
              </w:rPr>
              <w:t>345</w:t>
            </w:r>
          </w:p>
        </w:tc>
        <w:tc>
          <w:tcPr>
            <w:tcW w:w="825" w:type="dxa"/>
            <w:tcBorders>
              <w:top w:val="dotted" w:color="00BECD" w:sz="4" w:space="0"/>
              <w:left w:val="dotted" w:color="00BECD" w:sz="4" w:space="0"/>
              <w:bottom w:val="dotted" w:color="00BECD" w:sz="4" w:space="0"/>
              <w:right w:val="single" w:color="00BECD" w:sz="4" w:space="0"/>
            </w:tcBorders>
            <w:shd w:val="clear" w:color="auto" w:fill="auto"/>
            <w:tcMar>
              <w:top w:w="15" w:type="dxa"/>
              <w:left w:w="93" w:type="dxa"/>
              <w:bottom w:w="0" w:type="dxa"/>
              <w:right w:w="93" w:type="dxa"/>
            </w:tcMar>
            <w:vAlign w:val="center"/>
          </w:tcPr>
          <w:p w:rsidRPr="00BB182A" w:rsidR="00BD0538" w:rsidP="00BD0538" w:rsidRDefault="00BD0538" w14:paraId="7F79D6FD" w14:textId="1EA2BFDB">
            <w:pPr>
              <w:spacing w:after="0"/>
              <w:jc w:val="center"/>
              <w:rPr>
                <w:i/>
              </w:rPr>
            </w:pPr>
            <w:r>
              <w:rPr>
                <w:i/>
              </w:rPr>
              <w:t>165</w:t>
            </w:r>
          </w:p>
        </w:tc>
      </w:tr>
      <w:tr w:rsidRPr="00027D27" w:rsidR="00BD0538" w:rsidTr="3BD00870" w14:paraId="4E55A45E" w14:textId="77777777">
        <w:trPr>
          <w:trHeight w:val="150"/>
        </w:trPr>
        <w:tc>
          <w:tcPr>
            <w:tcW w:w="1125" w:type="dxa"/>
            <w:tcBorders>
              <w:top w:val="dotted" w:color="00BECD" w:sz="4" w:space="0"/>
              <w:left w:val="single" w:color="00BECD" w:sz="4" w:space="0"/>
              <w:bottom w:val="single"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3FC228F9" w14:textId="77777777">
            <w:pPr>
              <w:spacing w:after="0"/>
              <w:rPr>
                <w:b/>
                <w:bCs/>
                <w:i/>
                <w:lang w:val="sr-Latn-RS"/>
              </w:rPr>
            </w:pPr>
            <w:r w:rsidRPr="00BB182A">
              <w:rPr>
                <w:b/>
                <w:bCs/>
                <w:i/>
                <w:lang w:val="sr-Latn-RS"/>
              </w:rPr>
              <w:t>1/4+1 app</w:t>
            </w:r>
          </w:p>
        </w:tc>
        <w:tc>
          <w:tcPr>
            <w:tcW w:w="836" w:type="dxa"/>
            <w:tcBorders>
              <w:top w:val="dotted" w:color="00BECD" w:sz="4" w:space="0"/>
              <w:left w:val="dotted" w:color="00BECD" w:sz="4" w:space="0"/>
              <w:bottom w:val="single" w:color="00BECD" w:sz="4" w:space="0"/>
              <w:right w:val="dotted" w:color="00BECD" w:sz="4" w:space="0"/>
            </w:tcBorders>
            <w:shd w:val="clear" w:color="auto" w:fill="auto"/>
            <w:tcMar>
              <w:top w:w="15" w:type="dxa"/>
              <w:left w:w="93" w:type="dxa"/>
              <w:bottom w:w="0" w:type="dxa"/>
              <w:right w:w="93" w:type="dxa"/>
            </w:tcMar>
            <w:vAlign w:val="center"/>
          </w:tcPr>
          <w:p w:rsidRPr="003E7EC9" w:rsidR="00BD0538" w:rsidP="00BD0538" w:rsidRDefault="00BD0538" w14:paraId="2A48330B" w14:textId="71E6F586">
            <w:pPr>
              <w:spacing w:after="0"/>
              <w:jc w:val="center"/>
              <w:rPr>
                <w:bCs/>
                <w:i/>
              </w:rPr>
            </w:pPr>
            <w:r>
              <w:rPr>
                <w:bCs/>
                <w:i/>
              </w:rPr>
              <w:t>325</w:t>
            </w:r>
          </w:p>
        </w:tc>
        <w:tc>
          <w:tcPr>
            <w:tcW w:w="825" w:type="dxa"/>
            <w:tcBorders>
              <w:top w:val="dotted" w:color="00BECD" w:sz="4" w:space="0"/>
              <w:left w:val="dotted" w:color="00BECD" w:sz="4" w:space="0"/>
              <w:bottom w:val="single"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2EDB0351" w14:textId="44661B21">
            <w:pPr>
              <w:spacing w:after="0"/>
              <w:jc w:val="center"/>
              <w:rPr>
                <w:i/>
              </w:rPr>
            </w:pPr>
            <w:r>
              <w:rPr>
                <w:i/>
              </w:rPr>
              <w:t>425</w:t>
            </w:r>
          </w:p>
        </w:tc>
        <w:tc>
          <w:tcPr>
            <w:tcW w:w="807" w:type="dxa"/>
            <w:tcBorders>
              <w:top w:val="dotted" w:color="00BECD" w:sz="4" w:space="0"/>
              <w:left w:val="dotted" w:color="00BECD" w:sz="4" w:space="0"/>
              <w:bottom w:val="single"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231AF77F" w14:textId="1C2B87CC">
            <w:pPr>
              <w:spacing w:after="0"/>
              <w:jc w:val="center"/>
              <w:rPr>
                <w:i/>
              </w:rPr>
            </w:pPr>
            <w:r>
              <w:rPr>
                <w:i/>
              </w:rPr>
              <w:t>525</w:t>
            </w:r>
          </w:p>
        </w:tc>
        <w:tc>
          <w:tcPr>
            <w:tcW w:w="763" w:type="dxa"/>
            <w:tcBorders>
              <w:top w:val="dotted" w:color="00BECD" w:sz="4" w:space="0"/>
              <w:left w:val="dotted" w:color="00BECD" w:sz="4" w:space="0"/>
              <w:bottom w:val="single"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5C957809" w14:textId="4D056989">
            <w:pPr>
              <w:spacing w:after="0"/>
              <w:jc w:val="center"/>
              <w:rPr>
                <w:i/>
              </w:rPr>
            </w:pPr>
            <w:r>
              <w:rPr>
                <w:i/>
              </w:rPr>
              <w:t>605</w:t>
            </w:r>
          </w:p>
        </w:tc>
        <w:tc>
          <w:tcPr>
            <w:tcW w:w="807" w:type="dxa"/>
            <w:tcBorders>
              <w:top w:val="dotted" w:color="00BECD" w:sz="4" w:space="0"/>
              <w:left w:val="dotted" w:color="00BECD" w:sz="4" w:space="0"/>
              <w:bottom w:val="single"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6D2AD43F" w14:textId="63AE9119">
            <w:pPr>
              <w:spacing w:after="0"/>
              <w:jc w:val="center"/>
              <w:rPr>
                <w:i/>
              </w:rPr>
            </w:pPr>
            <w:r>
              <w:rPr>
                <w:i/>
              </w:rPr>
              <w:t>645</w:t>
            </w:r>
          </w:p>
        </w:tc>
        <w:tc>
          <w:tcPr>
            <w:tcW w:w="825" w:type="dxa"/>
            <w:tcBorders>
              <w:top w:val="dotted" w:color="00BECD" w:sz="4" w:space="0"/>
              <w:left w:val="dotted" w:color="00BECD" w:sz="4" w:space="0"/>
              <w:bottom w:val="single"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1F1D7311" w14:textId="3B014E3D">
            <w:pPr>
              <w:spacing w:after="0"/>
              <w:jc w:val="center"/>
              <w:rPr>
                <w:i/>
              </w:rPr>
            </w:pPr>
            <w:r>
              <w:rPr>
                <w:i/>
              </w:rPr>
              <w:t>735</w:t>
            </w:r>
          </w:p>
        </w:tc>
        <w:tc>
          <w:tcPr>
            <w:tcW w:w="840" w:type="dxa"/>
            <w:tcBorders>
              <w:top w:val="dotted" w:color="00BECD" w:sz="4" w:space="0"/>
              <w:left w:val="dotted" w:color="00BECD" w:sz="4" w:space="0"/>
              <w:bottom w:val="single"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47D42885" w14:textId="3C23520D">
            <w:pPr>
              <w:spacing w:after="0"/>
              <w:jc w:val="center"/>
              <w:rPr>
                <w:i/>
              </w:rPr>
            </w:pPr>
            <w:r>
              <w:rPr>
                <w:i/>
              </w:rPr>
              <w:t>735</w:t>
            </w:r>
          </w:p>
        </w:tc>
        <w:tc>
          <w:tcPr>
            <w:tcW w:w="870" w:type="dxa"/>
            <w:tcBorders>
              <w:top w:val="dotted" w:color="00BECD" w:sz="4" w:space="0"/>
              <w:left w:val="dotted" w:color="00BECD" w:sz="4" w:space="0"/>
              <w:bottom w:val="single"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31234BE3" w14:textId="320F9909">
            <w:pPr>
              <w:spacing w:after="0"/>
              <w:jc w:val="center"/>
              <w:rPr>
                <w:i/>
              </w:rPr>
            </w:pPr>
            <w:r>
              <w:rPr>
                <w:i/>
              </w:rPr>
              <w:t>705</w:t>
            </w:r>
          </w:p>
        </w:tc>
        <w:tc>
          <w:tcPr>
            <w:tcW w:w="870" w:type="dxa"/>
            <w:tcBorders>
              <w:top w:val="dotted" w:color="00BECD" w:sz="4" w:space="0"/>
              <w:left w:val="dotted" w:color="00BECD" w:sz="4" w:space="0"/>
              <w:bottom w:val="single"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32230793" w14:textId="1B6EBFB8">
            <w:pPr>
              <w:spacing w:after="0"/>
              <w:jc w:val="center"/>
              <w:rPr>
                <w:i/>
              </w:rPr>
            </w:pPr>
            <w:r>
              <w:rPr>
                <w:i/>
              </w:rPr>
              <w:t>605</w:t>
            </w:r>
          </w:p>
        </w:tc>
        <w:tc>
          <w:tcPr>
            <w:tcW w:w="815" w:type="dxa"/>
            <w:tcBorders>
              <w:top w:val="dotted" w:color="00BECD" w:sz="4" w:space="0"/>
              <w:left w:val="dotted" w:color="00BECD" w:sz="4" w:space="0"/>
              <w:bottom w:val="single"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04E67084" w14:textId="02BDBA55">
            <w:pPr>
              <w:spacing w:after="0"/>
              <w:jc w:val="center"/>
              <w:rPr>
                <w:i/>
              </w:rPr>
            </w:pPr>
            <w:r>
              <w:rPr>
                <w:i/>
              </w:rPr>
              <w:t>485</w:t>
            </w:r>
          </w:p>
        </w:tc>
        <w:tc>
          <w:tcPr>
            <w:tcW w:w="855" w:type="dxa"/>
            <w:tcBorders>
              <w:top w:val="dotted" w:color="00BECD" w:sz="4" w:space="0"/>
              <w:left w:val="dotted" w:color="00BECD" w:sz="4" w:space="0"/>
              <w:bottom w:val="single" w:color="00BECD" w:sz="4" w:space="0"/>
              <w:right w:val="dotted" w:color="00BECD" w:sz="4" w:space="0"/>
            </w:tcBorders>
            <w:shd w:val="clear" w:color="auto" w:fill="auto"/>
            <w:tcMar>
              <w:top w:w="15" w:type="dxa"/>
              <w:left w:w="93" w:type="dxa"/>
              <w:bottom w:w="0" w:type="dxa"/>
              <w:right w:w="93" w:type="dxa"/>
            </w:tcMar>
            <w:vAlign w:val="center"/>
          </w:tcPr>
          <w:p w:rsidRPr="00BB182A" w:rsidR="00BD0538" w:rsidP="00BD0538" w:rsidRDefault="00BD0538" w14:paraId="177730D4" w14:textId="43A2031B">
            <w:pPr>
              <w:spacing w:after="0"/>
              <w:jc w:val="center"/>
              <w:rPr>
                <w:i/>
              </w:rPr>
            </w:pPr>
            <w:r>
              <w:rPr>
                <w:i/>
              </w:rPr>
              <w:t>385</w:t>
            </w:r>
          </w:p>
        </w:tc>
        <w:tc>
          <w:tcPr>
            <w:tcW w:w="825" w:type="dxa"/>
            <w:tcBorders>
              <w:top w:val="dotted" w:color="00BECD" w:sz="4" w:space="0"/>
              <w:left w:val="dotted" w:color="00BECD" w:sz="4" w:space="0"/>
              <w:bottom w:val="single" w:color="00BECD" w:sz="4" w:space="0"/>
              <w:right w:val="single" w:color="00BECD" w:sz="4" w:space="0"/>
            </w:tcBorders>
            <w:shd w:val="clear" w:color="auto" w:fill="auto"/>
            <w:tcMar>
              <w:top w:w="15" w:type="dxa"/>
              <w:left w:w="93" w:type="dxa"/>
              <w:bottom w:w="0" w:type="dxa"/>
              <w:right w:w="93" w:type="dxa"/>
            </w:tcMar>
            <w:vAlign w:val="center"/>
          </w:tcPr>
          <w:p w:rsidRPr="00BB182A" w:rsidR="00BD0538" w:rsidP="00BD0538" w:rsidRDefault="00BD0538" w14:paraId="5298E352" w14:textId="395DED71">
            <w:pPr>
              <w:spacing w:after="0"/>
              <w:jc w:val="center"/>
              <w:rPr>
                <w:i/>
              </w:rPr>
            </w:pPr>
            <w:r>
              <w:rPr>
                <w:i/>
              </w:rPr>
              <w:t>175</w:t>
            </w:r>
          </w:p>
        </w:tc>
      </w:tr>
    </w:tbl>
    <w:p w:rsidR="005116DF" w:rsidP="002E28F4" w:rsidRDefault="005116DF" w14:paraId="468F9359" w14:textId="647D81EA">
      <w:pPr>
        <w:spacing w:after="0"/>
        <w:jc w:val="center"/>
        <w:rPr>
          <w:i/>
          <w:iCs/>
          <w:sz w:val="15"/>
          <w:szCs w:val="15"/>
          <w:lang w:val="sr-Latn-RS"/>
        </w:rPr>
      </w:pPr>
      <w:r w:rsidRPr="000F0C09">
        <w:rPr>
          <w:i/>
          <w:iCs/>
          <w:sz w:val="15"/>
          <w:szCs w:val="15"/>
          <w:lang w:val="sr-Latn-RS"/>
        </w:rPr>
        <w:t xml:space="preserve">Cena je izražena u evrima na bazi </w:t>
      </w:r>
      <w:r w:rsidRPr="000F0C09">
        <w:rPr>
          <w:b/>
          <w:bCs/>
          <w:i/>
          <w:iCs/>
          <w:sz w:val="15"/>
          <w:szCs w:val="15"/>
          <w:lang w:val="sr-Latn-RS"/>
        </w:rPr>
        <w:t>najma</w:t>
      </w:r>
      <w:r w:rsidRPr="000F0C09">
        <w:rPr>
          <w:b/>
          <w:i/>
          <w:iCs/>
          <w:sz w:val="15"/>
          <w:szCs w:val="15"/>
          <w:lang w:val="sr-Latn-RS"/>
        </w:rPr>
        <w:t xml:space="preserve"> </w:t>
      </w:r>
      <w:r w:rsidRPr="000F0C09">
        <w:rPr>
          <w:b/>
          <w:bCs/>
          <w:i/>
          <w:iCs/>
          <w:sz w:val="15"/>
          <w:szCs w:val="15"/>
          <w:lang w:val="sr-Latn-RS"/>
        </w:rPr>
        <w:t>apartmana</w:t>
      </w:r>
      <w:r w:rsidRPr="000F0C09">
        <w:rPr>
          <w:i/>
          <w:iCs/>
          <w:sz w:val="15"/>
          <w:szCs w:val="15"/>
          <w:lang w:val="sr-Latn-RS"/>
        </w:rPr>
        <w:t xml:space="preserve"> za 10 noćenja</w:t>
      </w:r>
    </w:p>
    <w:p w:rsidRPr="002E28F4" w:rsidR="002E28F4" w:rsidP="002E28F4" w:rsidRDefault="002E28F4" w14:paraId="3DEDD230" w14:textId="77777777">
      <w:pPr>
        <w:spacing w:after="0"/>
        <w:jc w:val="left"/>
        <w:rPr>
          <w:sz w:val="10"/>
          <w:szCs w:val="10"/>
        </w:rPr>
      </w:pPr>
    </w:p>
    <w:p w:rsidRPr="006537D8" w:rsidR="005116DF" w:rsidP="002E28F4" w:rsidRDefault="005116DF" w14:paraId="0D149813" w14:textId="77777777">
      <w:pPr>
        <w:spacing w:after="0"/>
        <w:rPr>
          <w:b/>
          <w:color w:val="00BECD"/>
          <w:szCs w:val="20"/>
          <w:lang w:val="sr-Latn-RS"/>
        </w:rPr>
      </w:pPr>
      <w:r w:rsidRPr="006537D8">
        <w:rPr>
          <w:b/>
          <w:color w:val="00BECD"/>
          <w:szCs w:val="20"/>
          <w:lang w:val="sr-Latn-RS"/>
        </w:rPr>
        <w:t>ARANŽMAN OBUHVATA</w:t>
      </w:r>
    </w:p>
    <w:p w:rsidRPr="0063652B" w:rsidR="005116DF" w:rsidP="002E28F4" w:rsidRDefault="005116DF" w14:paraId="6A1AC31A" w14:textId="66CB0824">
      <w:pPr>
        <w:pStyle w:val="ListParagraph"/>
        <w:numPr>
          <w:ilvl w:val="0"/>
          <w:numId w:val="15"/>
        </w:numPr>
        <w:spacing w:after="0"/>
        <w:rPr>
          <w:szCs w:val="20"/>
          <w:lang w:val="sr-Latn-RS"/>
        </w:rPr>
      </w:pPr>
      <w:r w:rsidRPr="0063652B">
        <w:rPr>
          <w:szCs w:val="20"/>
          <w:lang w:val="sr-Latn-RS"/>
        </w:rPr>
        <w:t>Smeštaj u izabranom apartmanu na bazi 10 noćenja</w:t>
      </w:r>
    </w:p>
    <w:p w:rsidRPr="0063652B" w:rsidR="005116DF" w:rsidP="002E28F4" w:rsidRDefault="005116DF" w14:paraId="1FBBB11C" w14:textId="77777777">
      <w:pPr>
        <w:pStyle w:val="ListParagraph"/>
        <w:numPr>
          <w:ilvl w:val="0"/>
          <w:numId w:val="15"/>
        </w:numPr>
        <w:spacing w:after="0"/>
        <w:rPr>
          <w:szCs w:val="20"/>
          <w:lang w:val="sr-Latn-RS"/>
        </w:rPr>
      </w:pPr>
      <w:r w:rsidRPr="0063652B">
        <w:rPr>
          <w:szCs w:val="20"/>
          <w:lang w:val="sr-Latn-RS"/>
        </w:rPr>
        <w:t>Usluge predstavnika inopartnera na destinaciji</w:t>
      </w:r>
    </w:p>
    <w:p w:rsidRPr="0063652B" w:rsidR="005116DF" w:rsidP="002E28F4" w:rsidRDefault="005116DF" w14:paraId="7E8651E4" w14:textId="77777777">
      <w:pPr>
        <w:pStyle w:val="ListParagraph"/>
        <w:numPr>
          <w:ilvl w:val="0"/>
          <w:numId w:val="15"/>
        </w:numPr>
        <w:spacing w:after="0"/>
        <w:rPr>
          <w:szCs w:val="20"/>
          <w:lang w:val="sr-Latn-RS"/>
        </w:rPr>
      </w:pPr>
      <w:r w:rsidRPr="0063652B">
        <w:rPr>
          <w:szCs w:val="20"/>
          <w:lang w:val="sr-Latn-RS"/>
        </w:rPr>
        <w:t>Troškove organizacije i realizacije aranžmana</w:t>
      </w:r>
    </w:p>
    <w:p w:rsidRPr="002E28F4" w:rsidR="005116DF" w:rsidP="002E28F4" w:rsidRDefault="005116DF" w14:paraId="0200860D" w14:textId="77777777">
      <w:pPr>
        <w:pStyle w:val="ListParagraph"/>
        <w:spacing w:after="0"/>
        <w:ind w:left="284"/>
        <w:rPr>
          <w:sz w:val="10"/>
          <w:szCs w:val="10"/>
          <w:lang w:val="sr-Latn-RS"/>
        </w:rPr>
      </w:pPr>
    </w:p>
    <w:p w:rsidRPr="0063652B" w:rsidR="005116DF" w:rsidP="002E28F4" w:rsidRDefault="005116DF" w14:paraId="69235BB0" w14:textId="77777777">
      <w:pPr>
        <w:spacing w:after="0"/>
        <w:rPr>
          <w:b/>
          <w:color w:val="00BECD"/>
          <w:szCs w:val="20"/>
          <w:lang w:val="sr-Latn-RS"/>
        </w:rPr>
      </w:pPr>
      <w:r w:rsidRPr="0063652B">
        <w:rPr>
          <w:b/>
          <w:color w:val="00BECD"/>
          <w:szCs w:val="20"/>
          <w:lang w:val="sr-Latn-RS"/>
        </w:rPr>
        <w:t>ARANŽMAN NE OBUHVATA:</w:t>
      </w:r>
    </w:p>
    <w:p w:rsidRPr="0063652B" w:rsidR="005116DF" w:rsidP="002E28F4" w:rsidRDefault="005116DF" w14:paraId="0C816D46" w14:textId="1717953D">
      <w:pPr>
        <w:pStyle w:val="ListParagraph"/>
        <w:numPr>
          <w:ilvl w:val="0"/>
          <w:numId w:val="16"/>
        </w:numPr>
        <w:spacing w:after="0"/>
        <w:rPr>
          <w:szCs w:val="20"/>
          <w:lang w:val="sr-Latn-RS"/>
        </w:rPr>
      </w:pPr>
      <w:r w:rsidRPr="0063652B">
        <w:rPr>
          <w:szCs w:val="20"/>
          <w:lang w:val="sr-Latn-RS"/>
        </w:rPr>
        <w:t>Boravišnu taksu – plaća se na licu mesta 0,5€ po apartmanu po danu. Boravišna taksa je podložna promeni</w:t>
      </w:r>
    </w:p>
    <w:p w:rsidRPr="00D75865" w:rsidR="005116DF" w:rsidP="002E28F4" w:rsidRDefault="005116DF" w14:paraId="5C49C3FC" w14:textId="5CF106B8">
      <w:pPr>
        <w:pStyle w:val="ListParagraph"/>
        <w:numPr>
          <w:ilvl w:val="0"/>
          <w:numId w:val="16"/>
        </w:numPr>
        <w:spacing w:after="0"/>
        <w:rPr>
          <w:szCs w:val="20"/>
          <w:lang w:val="sr-Latn-RS"/>
        </w:rPr>
      </w:pPr>
      <w:r w:rsidRPr="00D75865">
        <w:rPr>
          <w:szCs w:val="20"/>
          <w:lang w:val="sr-Latn-RS"/>
        </w:rPr>
        <w:t xml:space="preserve">Međunarodno putno zdravstveno osiguranje – Agencija posreduje u procesu obezbeđivanja polise po uslovima </w:t>
      </w:r>
      <w:r w:rsidRPr="00D75865">
        <w:rPr>
          <w:b/>
          <w:bCs/>
          <w:i/>
          <w:iCs/>
          <w:szCs w:val="20"/>
          <w:lang w:val="sr-Latn-RS"/>
        </w:rPr>
        <w:t xml:space="preserve">kompanije Dunav osiguranje </w:t>
      </w:r>
      <w:r w:rsidRPr="00D75865">
        <w:rPr>
          <w:szCs w:val="20"/>
          <w:lang w:val="sr-Latn-RS"/>
        </w:rPr>
        <w:t xml:space="preserve">– osigurana suma je 35.000€ </w:t>
      </w:r>
    </w:p>
    <w:p w:rsidRPr="0063652B" w:rsidR="005116DF" w:rsidP="002E28F4" w:rsidRDefault="005116DF" w14:paraId="14F0852C" w14:textId="77777777">
      <w:pPr>
        <w:pStyle w:val="ListParagraph"/>
        <w:numPr>
          <w:ilvl w:val="0"/>
          <w:numId w:val="16"/>
        </w:numPr>
        <w:spacing w:after="0"/>
        <w:rPr>
          <w:szCs w:val="20"/>
          <w:lang w:val="sr-Latn-RS"/>
        </w:rPr>
      </w:pPr>
      <w:r w:rsidRPr="0063652B">
        <w:rPr>
          <w:szCs w:val="20"/>
          <w:lang w:val="sr-Latn-RS"/>
        </w:rPr>
        <w:t>Individualne troškove putnika</w:t>
      </w:r>
    </w:p>
    <w:p w:rsidRPr="002E28F4" w:rsidR="005116DF" w:rsidP="002E28F4" w:rsidRDefault="005116DF" w14:paraId="6A31AEAA" w14:textId="77777777">
      <w:pPr>
        <w:spacing w:after="0"/>
        <w:rPr>
          <w:b/>
          <w:color w:val="00BECD"/>
          <w:sz w:val="10"/>
          <w:szCs w:val="10"/>
          <w:lang w:val="sr-Latn-RS"/>
        </w:rPr>
      </w:pPr>
    </w:p>
    <w:p w:rsidR="005116DF" w:rsidP="005116DF" w:rsidRDefault="005116DF" w14:paraId="0E2C06F5" w14:textId="458AAC5E">
      <w:pPr>
        <w:spacing w:after="0"/>
        <w:rPr>
          <w:b/>
          <w:color w:val="00BECD"/>
          <w:szCs w:val="20"/>
          <w:lang w:val="sr-Latn-RS"/>
        </w:rPr>
      </w:pPr>
      <w:bookmarkStart w:name="_Hlk26794992" w:id="0"/>
      <w:r>
        <w:rPr>
          <w:b/>
          <w:color w:val="00BECD"/>
          <w:szCs w:val="20"/>
          <w:lang w:val="sr-Latn-RS"/>
        </w:rPr>
        <w:t>P</w:t>
      </w:r>
      <w:r w:rsidRPr="006537D8">
        <w:rPr>
          <w:b/>
          <w:color w:val="00BECD"/>
          <w:szCs w:val="20"/>
          <w:lang w:val="sr-Latn-RS"/>
        </w:rPr>
        <w:t>ROGRAM PUTOVANJA</w:t>
      </w:r>
      <w:r>
        <w:rPr>
          <w:b/>
          <w:color w:val="00BECD"/>
          <w:szCs w:val="20"/>
          <w:lang w:val="sr-Latn-RS"/>
        </w:rPr>
        <w:t>:</w:t>
      </w:r>
    </w:p>
    <w:p w:rsidRPr="00DD60D4" w:rsidR="00DD60D4" w:rsidP="005116DF" w:rsidRDefault="005116DF" w14:paraId="6EF4D584" w14:textId="40BB7CCE">
      <w:pPr>
        <w:spacing w:after="0"/>
        <w:rPr>
          <w:color w:val="000000" w:themeColor="text1"/>
          <w:szCs w:val="20"/>
          <w:lang w:val="sr-Latn-RS"/>
        </w:rPr>
      </w:pPr>
      <w:r w:rsidRPr="00DD60D4">
        <w:rPr>
          <w:b/>
          <w:bCs/>
          <w:color w:val="00BECD"/>
          <w:szCs w:val="20"/>
          <w:lang w:val="sr-Latn-RS"/>
        </w:rPr>
        <w:t xml:space="preserve">1. dan </w:t>
      </w:r>
      <w:r w:rsidRPr="00DD60D4" w:rsidR="00DD60D4">
        <w:rPr>
          <w:color w:val="00BECD"/>
          <w:szCs w:val="20"/>
          <w:lang w:val="sr-Latn-RS"/>
        </w:rPr>
        <w:t>–</w:t>
      </w:r>
      <w:r w:rsidRPr="00DD60D4">
        <w:rPr>
          <w:color w:val="00BECD"/>
          <w:szCs w:val="20"/>
          <w:lang w:val="sr-Latn-RS"/>
        </w:rPr>
        <w:t xml:space="preserve"> </w:t>
      </w:r>
      <w:r w:rsidRPr="00DD60D4" w:rsidR="00DD60D4">
        <w:rPr>
          <w:color w:val="000000" w:themeColor="text1"/>
          <w:szCs w:val="20"/>
          <w:lang w:val="sr-Latn-RS"/>
        </w:rPr>
        <w:t xml:space="preserve">Ulazak u smeštajne jedinice posle 14h. </w:t>
      </w:r>
    </w:p>
    <w:p w:rsidR="00DD60D4" w:rsidP="005116DF" w:rsidRDefault="00DD60D4" w14:paraId="16DE6E6F" w14:textId="3ADCD997">
      <w:pPr>
        <w:spacing w:after="0"/>
        <w:rPr>
          <w:b/>
          <w:bCs/>
          <w:color w:val="00BECD"/>
          <w:szCs w:val="20"/>
          <w:lang w:val="sr-Latn-RS"/>
        </w:rPr>
      </w:pPr>
      <w:r w:rsidRPr="00DD60D4">
        <w:rPr>
          <w:b/>
          <w:bCs/>
          <w:color w:val="00BECD"/>
          <w:szCs w:val="20"/>
          <w:lang w:val="sr-Latn-RS"/>
        </w:rPr>
        <w:t xml:space="preserve">2. – 10. dan </w:t>
      </w:r>
      <w:r>
        <w:rPr>
          <w:b/>
          <w:bCs/>
          <w:color w:val="00BECD"/>
          <w:szCs w:val="20"/>
          <w:lang w:val="sr-Latn-RS"/>
        </w:rPr>
        <w:t>–</w:t>
      </w:r>
      <w:r w:rsidRPr="00DD60D4">
        <w:rPr>
          <w:b/>
          <w:bCs/>
          <w:color w:val="00BECD"/>
          <w:szCs w:val="20"/>
          <w:lang w:val="sr-Latn-RS"/>
        </w:rPr>
        <w:t xml:space="preserve"> </w:t>
      </w:r>
      <w:r w:rsidRPr="00DD60D4">
        <w:rPr>
          <w:szCs w:val="20"/>
          <w:lang w:val="sr-Latn-RS"/>
        </w:rPr>
        <w:t>Boravak na bazi 10 noćenja u izabran</w:t>
      </w:r>
      <w:r w:rsidR="00833F64">
        <w:rPr>
          <w:szCs w:val="20"/>
          <w:lang w:val="sr-Latn-RS"/>
        </w:rPr>
        <w:t>om</w:t>
      </w:r>
      <w:r w:rsidRPr="00DD60D4">
        <w:rPr>
          <w:szCs w:val="20"/>
          <w:lang w:val="sr-Latn-RS"/>
        </w:rPr>
        <w:t xml:space="preserve"> apartman</w:t>
      </w:r>
      <w:r w:rsidR="00833F64">
        <w:rPr>
          <w:szCs w:val="20"/>
          <w:lang w:val="sr-Latn-RS"/>
        </w:rPr>
        <w:t>u</w:t>
      </w:r>
      <w:r w:rsidRPr="00DD60D4">
        <w:rPr>
          <w:b/>
          <w:bCs/>
          <w:color w:val="00BECD"/>
          <w:szCs w:val="20"/>
          <w:lang w:val="sr-Latn-RS"/>
        </w:rPr>
        <w:t xml:space="preserve"> </w:t>
      </w:r>
    </w:p>
    <w:p w:rsidR="002E28F4" w:rsidP="005116DF" w:rsidRDefault="005116DF" w14:paraId="4BEDC02A" w14:textId="1EF50F5D">
      <w:pPr>
        <w:spacing w:after="0"/>
        <w:rPr>
          <w:szCs w:val="20"/>
          <w:lang w:val="sr-Latn-RS"/>
        </w:rPr>
      </w:pPr>
      <w:r w:rsidRPr="00DD60D4">
        <w:rPr>
          <w:b/>
          <w:bCs/>
          <w:color w:val="00BECD"/>
          <w:szCs w:val="20"/>
          <w:lang w:val="sr-Latn-RS"/>
        </w:rPr>
        <w:t xml:space="preserve">11. dan </w:t>
      </w:r>
      <w:r w:rsidRPr="00DD60D4">
        <w:rPr>
          <w:color w:val="00BECD"/>
          <w:szCs w:val="20"/>
          <w:lang w:val="sr-Latn-RS"/>
        </w:rPr>
        <w:t xml:space="preserve">- </w:t>
      </w:r>
      <w:r w:rsidRPr="00DD60D4" w:rsidR="00DD60D4">
        <w:rPr>
          <w:szCs w:val="20"/>
          <w:lang w:val="sr-Latn-RS"/>
        </w:rPr>
        <w:t>Napuštanje apartmana do 09h.</w:t>
      </w:r>
      <w:r w:rsidR="00DD60D4">
        <w:rPr>
          <w:szCs w:val="20"/>
          <w:lang w:val="sr-Latn-RS"/>
        </w:rPr>
        <w:t xml:space="preserve"> Kraj </w:t>
      </w:r>
      <w:r w:rsidR="00986C04">
        <w:rPr>
          <w:szCs w:val="20"/>
          <w:lang w:val="sr-Latn-RS"/>
        </w:rPr>
        <w:t>programa.</w:t>
      </w:r>
    </w:p>
    <w:bookmarkEnd w:id="0"/>
    <w:p w:rsidRPr="00776604" w:rsidR="00DD60D4" w:rsidP="005116DF" w:rsidRDefault="00DD60D4" w14:paraId="25BD236D" w14:textId="77777777">
      <w:pPr>
        <w:spacing w:after="0"/>
        <w:rPr>
          <w:b/>
          <w:bCs/>
          <w:color w:val="00BECD"/>
          <w:sz w:val="10"/>
          <w:szCs w:val="10"/>
          <w:lang w:val="sr-Latn-RS"/>
        </w:rPr>
      </w:pPr>
    </w:p>
    <w:p w:rsidR="005116DF" w:rsidP="005116DF" w:rsidRDefault="005116DF" w14:paraId="16D130F4" w14:textId="67A54FA8">
      <w:pPr>
        <w:spacing w:after="0"/>
        <w:rPr>
          <w:b/>
          <w:bCs/>
          <w:color w:val="00BECD"/>
          <w:szCs w:val="20"/>
          <w:lang w:val="sr-Latn-RS"/>
        </w:rPr>
      </w:pPr>
      <w:r w:rsidRPr="006537D8">
        <w:rPr>
          <w:b/>
          <w:bCs/>
          <w:color w:val="00BECD"/>
          <w:szCs w:val="20"/>
          <w:lang w:val="sr-Latn-RS"/>
        </w:rPr>
        <w:t>USLOVI SMEŠTAJA:</w:t>
      </w:r>
    </w:p>
    <w:p w:rsidR="005116DF" w:rsidP="005116DF" w:rsidRDefault="005116DF" w14:paraId="724FB8E9" w14:textId="00ACC8D7">
      <w:pPr>
        <w:spacing w:after="0"/>
        <w:rPr>
          <w:bCs/>
          <w:szCs w:val="20"/>
          <w:lang w:val="sr-Latn-RS"/>
        </w:rPr>
      </w:pPr>
      <w:r>
        <w:rPr>
          <w:bCs/>
          <w:szCs w:val="20"/>
          <w:lang w:val="sr-Latn-RS"/>
        </w:rPr>
        <w:t xml:space="preserve">Dete može da deli ležaj sa roditeljima ukoliko nije starije od 7 godina. Pomoćni ležaj može koristiti dete starosti do 12 godina. </w:t>
      </w:r>
    </w:p>
    <w:p w:rsidR="005116DF" w:rsidP="005116DF" w:rsidRDefault="005116DF" w14:paraId="7775AC4A" w14:textId="65951F89">
      <w:pPr>
        <w:spacing w:after="0"/>
        <w:rPr>
          <w:rFonts w:cstheme="minorHAnsi"/>
          <w:szCs w:val="20"/>
          <w:lang w:val="sr-Latn-RS"/>
        </w:rPr>
      </w:pPr>
      <w:r>
        <w:rPr>
          <w:szCs w:val="20"/>
          <w:lang w:val="sr-Latn-RS"/>
        </w:rPr>
        <w:t>Ukoliko putnik putuje sam plaća cenu dvokrevetnog apartmana</w:t>
      </w:r>
      <w:r>
        <w:rPr>
          <w:rFonts w:cstheme="minorHAnsi"/>
          <w:szCs w:val="20"/>
          <w:lang w:val="sr-Latn-RS"/>
        </w:rPr>
        <w:t>.</w:t>
      </w:r>
    </w:p>
    <w:p w:rsidRPr="002E28F4" w:rsidR="002E28F4" w:rsidP="005116DF" w:rsidRDefault="002E28F4" w14:paraId="2D30DEC8" w14:textId="46DF6610">
      <w:pPr>
        <w:spacing w:after="0"/>
        <w:rPr>
          <w:rFonts w:cstheme="minorHAnsi"/>
          <w:sz w:val="10"/>
          <w:szCs w:val="10"/>
          <w:lang w:val="sr-Latn-RS"/>
        </w:rPr>
      </w:pPr>
    </w:p>
    <w:p w:rsidRPr="00923FD4" w:rsidR="005116DF" w:rsidP="005116DF" w:rsidRDefault="005116DF" w14:paraId="0646FCFC" w14:textId="77777777">
      <w:pPr>
        <w:spacing w:after="0"/>
        <w:rPr>
          <w:rFonts w:cstheme="minorHAnsi"/>
          <w:sz w:val="10"/>
          <w:szCs w:val="10"/>
          <w:highlight w:val="yellow"/>
          <w:lang w:val="sr-Latn-RS"/>
        </w:rPr>
      </w:pPr>
      <w:bookmarkStart w:name="_Hlk27405668" w:id="1"/>
    </w:p>
    <w:bookmarkEnd w:id="1"/>
    <w:p w:rsidR="00E0699D" w:rsidP="005116DF" w:rsidRDefault="00E0699D" w14:paraId="3C46EB44" w14:textId="77777777">
      <w:pPr>
        <w:spacing w:after="0"/>
        <w:rPr>
          <w:rFonts w:cstheme="minorHAnsi"/>
          <w:b/>
          <w:bCs/>
          <w:color w:val="00BECD"/>
          <w:szCs w:val="20"/>
          <w:lang w:val="sr-Latn-RS"/>
        </w:rPr>
      </w:pPr>
    </w:p>
    <w:p w:rsidR="00E0699D" w:rsidP="005116DF" w:rsidRDefault="00E0699D" w14:paraId="5FA03F66" w14:textId="77777777">
      <w:pPr>
        <w:spacing w:after="0"/>
        <w:rPr>
          <w:rFonts w:cstheme="minorHAnsi"/>
          <w:b/>
          <w:bCs/>
          <w:color w:val="00BECD"/>
          <w:szCs w:val="20"/>
          <w:lang w:val="sr-Latn-RS"/>
        </w:rPr>
      </w:pPr>
    </w:p>
    <w:p w:rsidR="00E0699D" w:rsidP="005116DF" w:rsidRDefault="00E0699D" w14:paraId="05F311ED" w14:textId="77777777">
      <w:pPr>
        <w:spacing w:after="0"/>
        <w:rPr>
          <w:rFonts w:cstheme="minorHAnsi"/>
          <w:b/>
          <w:bCs/>
          <w:color w:val="00BECD"/>
          <w:szCs w:val="20"/>
          <w:lang w:val="sr-Latn-RS"/>
        </w:rPr>
      </w:pPr>
    </w:p>
    <w:p w:rsidR="00E0699D" w:rsidP="005116DF" w:rsidRDefault="00E0699D" w14:paraId="7460F41D" w14:textId="77777777">
      <w:pPr>
        <w:spacing w:after="0"/>
        <w:rPr>
          <w:rFonts w:cstheme="minorHAnsi"/>
          <w:b/>
          <w:bCs/>
          <w:color w:val="00BECD"/>
          <w:szCs w:val="20"/>
          <w:lang w:val="sr-Latn-RS"/>
        </w:rPr>
      </w:pPr>
    </w:p>
    <w:p w:rsidR="00E0699D" w:rsidP="005116DF" w:rsidRDefault="00E0699D" w14:paraId="7F8281C0" w14:textId="77777777">
      <w:pPr>
        <w:spacing w:after="0"/>
        <w:rPr>
          <w:rFonts w:cstheme="minorHAnsi"/>
          <w:b/>
          <w:bCs/>
          <w:color w:val="00BECD"/>
          <w:szCs w:val="20"/>
          <w:lang w:val="sr-Latn-RS"/>
        </w:rPr>
      </w:pPr>
    </w:p>
    <w:p w:rsidRPr="00334E50" w:rsidR="005116DF" w:rsidP="005116DF" w:rsidRDefault="005116DF" w14:paraId="6C63F888" w14:textId="4681E031">
      <w:pPr>
        <w:spacing w:after="0"/>
        <w:rPr>
          <w:rFonts w:cstheme="minorHAnsi"/>
          <w:b/>
          <w:bCs/>
          <w:color w:val="00BECD"/>
          <w:szCs w:val="20"/>
          <w:lang w:val="sr-Latn-RS"/>
        </w:rPr>
      </w:pPr>
      <w:r w:rsidRPr="00334E50">
        <w:rPr>
          <w:rFonts w:cstheme="minorHAnsi"/>
          <w:b/>
          <w:bCs/>
          <w:color w:val="00BECD"/>
          <w:szCs w:val="20"/>
          <w:lang w:val="sr-Latn-RS"/>
        </w:rPr>
        <w:t>USLOVI I NAČIN PLAĆANJA:</w:t>
      </w:r>
    </w:p>
    <w:p w:rsidR="005116DF" w:rsidP="005116DF" w:rsidRDefault="005116DF" w14:paraId="524260F5" w14:textId="77777777">
      <w:pPr>
        <w:spacing w:after="0"/>
        <w:rPr>
          <w:rFonts w:cstheme="minorHAnsi"/>
          <w:szCs w:val="20"/>
          <w:lang w:val="sr-Latn-RS"/>
        </w:rPr>
      </w:pPr>
      <w:r>
        <w:rPr>
          <w:rFonts w:cstheme="minorHAnsi"/>
          <w:szCs w:val="20"/>
          <w:lang w:val="sr-Latn-RS"/>
        </w:rPr>
        <w:t xml:space="preserve">- </w:t>
      </w:r>
      <w:r w:rsidRPr="0063652B">
        <w:rPr>
          <w:rFonts w:cstheme="minorHAnsi"/>
          <w:szCs w:val="20"/>
          <w:lang w:val="sr-Latn-RS"/>
        </w:rPr>
        <w:t xml:space="preserve">Cene su prikazane u evrima i plaćanje se vrši u dinarskoj protivvrednosti po </w:t>
      </w:r>
      <w:r>
        <w:rPr>
          <w:rFonts w:cstheme="minorHAnsi"/>
          <w:szCs w:val="20"/>
          <w:lang w:val="sr-Latn-RS"/>
        </w:rPr>
        <w:t>srednjem</w:t>
      </w:r>
      <w:r w:rsidRPr="0063652B">
        <w:rPr>
          <w:rFonts w:cstheme="minorHAnsi"/>
          <w:szCs w:val="20"/>
          <w:lang w:val="sr-Latn-RS"/>
        </w:rPr>
        <w:t xml:space="preserve"> kursu </w:t>
      </w:r>
      <w:r>
        <w:rPr>
          <w:rFonts w:cstheme="minorHAnsi"/>
          <w:b/>
          <w:i/>
          <w:szCs w:val="20"/>
          <w:lang w:val="sr-Latn-RS"/>
        </w:rPr>
        <w:t>Narodne banke Srbije</w:t>
      </w:r>
      <w:r w:rsidRPr="0063652B">
        <w:rPr>
          <w:rFonts w:cstheme="minorHAnsi"/>
          <w:b/>
          <w:i/>
          <w:szCs w:val="20"/>
          <w:lang w:val="sr-Latn-RS"/>
        </w:rPr>
        <w:t xml:space="preserve"> </w:t>
      </w:r>
      <w:r w:rsidRPr="0063652B">
        <w:rPr>
          <w:rFonts w:cstheme="minorHAnsi"/>
          <w:szCs w:val="20"/>
          <w:lang w:val="sr-Latn-RS"/>
        </w:rPr>
        <w:t>na dan uplate</w:t>
      </w:r>
    </w:p>
    <w:p w:rsidRPr="0063652B" w:rsidR="005116DF" w:rsidP="005116DF" w:rsidRDefault="005116DF" w14:paraId="578E720A" w14:textId="6ECB00AE">
      <w:pPr>
        <w:spacing w:after="0"/>
        <w:rPr>
          <w:rFonts w:cstheme="minorHAnsi"/>
          <w:szCs w:val="20"/>
          <w:lang w:val="sr-Latn-RS"/>
        </w:rPr>
      </w:pPr>
      <w:r>
        <w:rPr>
          <w:rFonts w:cstheme="minorHAnsi"/>
          <w:szCs w:val="20"/>
          <w:lang w:val="sr-Latn-RS"/>
        </w:rPr>
        <w:t xml:space="preserve">- </w:t>
      </w:r>
      <w:r w:rsidRPr="0063652B">
        <w:rPr>
          <w:rFonts w:cstheme="minorHAnsi"/>
          <w:szCs w:val="20"/>
          <w:lang w:val="sr-Latn-RS"/>
        </w:rPr>
        <w:t>30 % prilikom rezervacije, ostatak 10 dana pre početka aranžmana</w:t>
      </w:r>
      <w:r w:rsidR="00D75865">
        <w:rPr>
          <w:rFonts w:cstheme="minorHAnsi"/>
          <w:szCs w:val="20"/>
          <w:lang w:val="sr-Latn-RS"/>
        </w:rPr>
        <w:t>:</w:t>
      </w:r>
    </w:p>
    <w:p w:rsidRPr="00D81F95" w:rsidR="005116DF" w:rsidP="005116DF" w:rsidRDefault="005116DF" w14:paraId="0EB9DE13" w14:textId="77777777">
      <w:pPr>
        <w:pStyle w:val="ListParagraph"/>
        <w:numPr>
          <w:ilvl w:val="1"/>
          <w:numId w:val="5"/>
        </w:numPr>
        <w:spacing w:after="0"/>
        <w:rPr>
          <w:rFonts w:cstheme="minorHAnsi"/>
          <w:szCs w:val="20"/>
          <w:lang w:val="sr-Latn-RS"/>
        </w:rPr>
      </w:pPr>
      <w:r w:rsidRPr="00D81F95">
        <w:rPr>
          <w:rFonts w:cstheme="minorHAnsi"/>
          <w:szCs w:val="20"/>
          <w:lang w:val="sr-Latn-RS"/>
        </w:rPr>
        <w:t>Gotovinski</w:t>
      </w:r>
    </w:p>
    <w:p w:rsidRPr="00D81F95" w:rsidR="005116DF" w:rsidP="005116DF" w:rsidRDefault="005116DF" w14:paraId="0B893CB9" w14:textId="126134A0">
      <w:pPr>
        <w:pStyle w:val="ListParagraph"/>
        <w:numPr>
          <w:ilvl w:val="1"/>
          <w:numId w:val="5"/>
        </w:numPr>
        <w:spacing w:after="0"/>
        <w:rPr>
          <w:rFonts w:cstheme="minorHAnsi"/>
          <w:szCs w:val="20"/>
          <w:lang w:val="sr-Latn-RS"/>
        </w:rPr>
      </w:pPr>
      <w:r w:rsidRPr="00D81F95">
        <w:rPr>
          <w:rFonts w:cstheme="minorHAnsi"/>
          <w:szCs w:val="20"/>
          <w:lang w:val="sr-Latn-RS"/>
        </w:rPr>
        <w:t>Čekovima građana do 15.12.20</w:t>
      </w:r>
      <w:r>
        <w:rPr>
          <w:rFonts w:cstheme="minorHAnsi"/>
          <w:szCs w:val="20"/>
          <w:lang w:val="sr-Latn-RS"/>
        </w:rPr>
        <w:t>2</w:t>
      </w:r>
      <w:r w:rsidR="00923FD4">
        <w:rPr>
          <w:rFonts w:cstheme="minorHAnsi"/>
          <w:szCs w:val="20"/>
          <w:lang w:val="sr-Latn-RS"/>
        </w:rPr>
        <w:t>1</w:t>
      </w:r>
      <w:r w:rsidRPr="00D81F95">
        <w:rPr>
          <w:rFonts w:cstheme="minorHAnsi"/>
          <w:szCs w:val="20"/>
          <w:lang w:val="sr-Latn-RS"/>
        </w:rPr>
        <w:t>. bez uvećanja (svi čekovi datumirani svakog 15-og</w:t>
      </w:r>
      <w:r w:rsidRPr="00D81F95">
        <w:rPr>
          <w:rFonts w:cstheme="minorHAnsi"/>
          <w:b/>
          <w:szCs w:val="20"/>
          <w:lang w:val="sr-Latn-RS"/>
        </w:rPr>
        <w:t xml:space="preserve"> </w:t>
      </w:r>
      <w:r w:rsidRPr="00D81F95">
        <w:rPr>
          <w:rFonts w:cstheme="minorHAnsi"/>
          <w:szCs w:val="20"/>
          <w:lang w:val="sr-Latn-RS"/>
        </w:rPr>
        <w:t xml:space="preserve">u mesecu) </w:t>
      </w:r>
    </w:p>
    <w:p w:rsidRPr="00D81F95" w:rsidR="005116DF" w:rsidP="005116DF" w:rsidRDefault="005116DF" w14:paraId="2AEB3311" w14:textId="5E58F3EF">
      <w:pPr>
        <w:pStyle w:val="ListParagraph"/>
        <w:numPr>
          <w:ilvl w:val="1"/>
          <w:numId w:val="5"/>
        </w:numPr>
        <w:spacing w:after="0"/>
        <w:rPr>
          <w:rFonts w:cstheme="minorHAnsi"/>
          <w:szCs w:val="20"/>
          <w:lang w:val="sr-Latn-RS"/>
        </w:rPr>
      </w:pPr>
      <w:r w:rsidRPr="00D81F95">
        <w:rPr>
          <w:rFonts w:cstheme="minorHAnsi"/>
          <w:szCs w:val="20"/>
          <w:lang w:val="sr-Latn-RS"/>
        </w:rPr>
        <w:t xml:space="preserve">Platnim karticama: VISA, VISA ELECTRON, MASTER CARD, MAESTRO, DINA </w:t>
      </w:r>
    </w:p>
    <w:p w:rsidRPr="00D81F95" w:rsidR="005116DF" w:rsidP="005116DF" w:rsidRDefault="005116DF" w14:paraId="1C12CCF3" w14:textId="77777777">
      <w:pPr>
        <w:pStyle w:val="ListParagraph"/>
        <w:numPr>
          <w:ilvl w:val="1"/>
          <w:numId w:val="5"/>
        </w:numPr>
        <w:spacing w:after="0"/>
        <w:rPr>
          <w:rFonts w:cstheme="minorHAnsi"/>
          <w:szCs w:val="20"/>
          <w:lang w:val="sr-Latn-RS"/>
        </w:rPr>
      </w:pPr>
      <w:r w:rsidRPr="00D81F95">
        <w:rPr>
          <w:rFonts w:cstheme="minorHAnsi"/>
          <w:szCs w:val="20"/>
          <w:lang w:val="sr-Latn-RS"/>
        </w:rPr>
        <w:t>Administrativnom zabranom (za zaposlene u firmama sa kojima agencija ima ugovor)</w:t>
      </w:r>
    </w:p>
    <w:p w:rsidRPr="00334E50" w:rsidR="005116DF" w:rsidP="005116DF" w:rsidRDefault="005116DF" w14:paraId="184D3B7B" w14:textId="77777777">
      <w:pPr>
        <w:spacing w:after="0"/>
        <w:rPr>
          <w:rFonts w:cstheme="minorHAnsi"/>
          <w:szCs w:val="20"/>
          <w:lang w:val="sr-Latn-RS"/>
        </w:rPr>
      </w:pPr>
      <w:r w:rsidRPr="00334E50">
        <w:rPr>
          <w:rFonts w:cstheme="minorHAnsi"/>
          <w:szCs w:val="20"/>
          <w:lang w:val="sr-Latn-RS"/>
        </w:rPr>
        <w:t>Cena je garantovana samo za uplatu kompletnog iznosa. U suprotnom garantovan je samo iznos akontacije. U slučaju promena na monetarnom tržištu ili tržištu roba i usluga organizator putovanja zadržava pravo korekcije cena.</w:t>
      </w:r>
    </w:p>
    <w:p w:rsidRPr="006507CB" w:rsidR="005116DF" w:rsidP="005116DF" w:rsidRDefault="005116DF" w14:paraId="65EF8FCF" w14:textId="77777777">
      <w:pPr>
        <w:spacing w:after="0"/>
        <w:rPr>
          <w:rFonts w:cstheme="minorHAnsi"/>
          <w:sz w:val="10"/>
          <w:szCs w:val="10"/>
          <w:lang w:val="sr-Latn-RS"/>
        </w:rPr>
      </w:pPr>
    </w:p>
    <w:p w:rsidR="005116DF" w:rsidP="005116DF" w:rsidRDefault="005116DF" w14:paraId="326CE5E5" w14:textId="77777777">
      <w:pPr>
        <w:spacing w:after="0"/>
        <w:rPr>
          <w:rFonts w:cstheme="minorHAnsi"/>
          <w:b/>
          <w:bCs/>
          <w:color w:val="00BECD"/>
          <w:szCs w:val="20"/>
          <w:lang w:val="sr-Latn-RS"/>
        </w:rPr>
      </w:pPr>
      <w:bookmarkStart w:name="_Hlk27405687" w:id="2"/>
      <w:r>
        <w:rPr>
          <w:rFonts w:cstheme="minorHAnsi"/>
          <w:b/>
          <w:bCs/>
          <w:color w:val="00BECD"/>
          <w:szCs w:val="20"/>
          <w:lang w:val="sr-Latn-RS"/>
        </w:rPr>
        <w:t>NAPOMENE U VEZI SMEŠTAJA:</w:t>
      </w:r>
    </w:p>
    <w:p w:rsidR="005116DF" w:rsidP="005116DF" w:rsidRDefault="005116DF" w14:paraId="16BC5909" w14:textId="77777777">
      <w:pPr>
        <w:pStyle w:val="ListParagraph"/>
        <w:numPr>
          <w:ilvl w:val="0"/>
          <w:numId w:val="8"/>
        </w:numPr>
        <w:spacing w:after="0"/>
        <w:ind w:left="142" w:hanging="142"/>
        <w:rPr>
          <w:rFonts w:cstheme="minorHAnsi"/>
          <w:color w:val="000000" w:themeColor="text1"/>
          <w:szCs w:val="20"/>
          <w:lang w:val="sr-Latn-RS"/>
        </w:rPr>
      </w:pPr>
      <w:r>
        <w:rPr>
          <w:rFonts w:cstheme="minorHAnsi"/>
          <w:color w:val="000000" w:themeColor="text1"/>
          <w:szCs w:val="20"/>
          <w:lang w:val="sr-Latn-RS"/>
        </w:rPr>
        <w:t xml:space="preserve">U studio/apartman se ulazi prvog dana boravka posle 14h, a napušta se poslednjeg dana boravka do 09h po grčkom lokalnom vremenu. </w:t>
      </w:r>
    </w:p>
    <w:p w:rsidR="005116DF" w:rsidP="005116DF" w:rsidRDefault="005116DF" w14:paraId="52B075C0" w14:textId="77777777">
      <w:pPr>
        <w:pStyle w:val="ListParagraph"/>
        <w:numPr>
          <w:ilvl w:val="0"/>
          <w:numId w:val="8"/>
        </w:numPr>
        <w:spacing w:after="0"/>
        <w:ind w:left="142" w:hanging="142"/>
        <w:rPr>
          <w:rFonts w:cstheme="minorHAnsi"/>
          <w:color w:val="000000" w:themeColor="text1"/>
          <w:szCs w:val="20"/>
          <w:lang w:val="sr-Latn-RS"/>
        </w:rPr>
      </w:pPr>
      <w:r>
        <w:rPr>
          <w:rFonts w:cstheme="minorHAnsi"/>
          <w:color w:val="000000" w:themeColor="text1"/>
          <w:szCs w:val="20"/>
          <w:lang w:val="sr-Latn-RS"/>
        </w:rPr>
        <w:t xml:space="preserve">Opis destinacija i smeštaja dostupan je u agenciji ili na web-stranici </w:t>
      </w:r>
      <w:hyperlink w:history="1" r:id="rId11">
        <w:r>
          <w:rPr>
            <w:rStyle w:val="Hyperlink"/>
            <w:rFonts w:cstheme="minorHAnsi"/>
            <w:color w:val="000000" w:themeColor="text1"/>
            <w:szCs w:val="20"/>
            <w:lang w:val="sr-Latn-RS"/>
          </w:rPr>
          <w:t>www.turizamarriva.rs</w:t>
        </w:r>
      </w:hyperlink>
      <w:r>
        <w:rPr>
          <w:rFonts w:cstheme="minorHAnsi"/>
          <w:color w:val="000000" w:themeColor="text1"/>
          <w:szCs w:val="20"/>
          <w:lang w:val="sr-Latn-RS"/>
        </w:rPr>
        <w:t xml:space="preserve"> . </w:t>
      </w:r>
    </w:p>
    <w:p w:rsidR="005116DF" w:rsidP="005116DF" w:rsidRDefault="005116DF" w14:paraId="56A22B87" w14:textId="77777777">
      <w:pPr>
        <w:pStyle w:val="ListParagraph"/>
        <w:numPr>
          <w:ilvl w:val="0"/>
          <w:numId w:val="8"/>
        </w:numPr>
        <w:spacing w:after="0"/>
        <w:ind w:left="142" w:hanging="142"/>
        <w:rPr>
          <w:rFonts w:eastAsia="Times New Roman" w:cstheme="minorHAnsi"/>
          <w:color w:val="000000" w:themeColor="text1"/>
          <w:szCs w:val="20"/>
          <w:lang w:val="sr-Latn-RS" w:eastAsia="sr-Latn-RS"/>
        </w:rPr>
      </w:pPr>
      <w:r>
        <w:rPr>
          <w:rFonts w:cstheme="minorHAnsi"/>
          <w:color w:val="000000" w:themeColor="text1"/>
          <w:szCs w:val="20"/>
          <w:lang w:val="sr-Latn-RS"/>
        </w:rPr>
        <w:t>Opisi smeštaja su informativnog karaktera. Za eventualna odstupanja i kvalitet usluge u okviru smeštajnog objekta organizator putovanja ne snosi odgovornost jer to isključivo zavisi od smeštajnog objekta. Slike koje se nalaze u katalogu i na sajtu su primer smeštaja u datoj vili/hotelu. Smeštaj ne mora biti identičan kao na slici ali je u istoj kategorizaciji kao prikazani.</w:t>
      </w:r>
    </w:p>
    <w:p w:rsidR="005116DF" w:rsidP="005116DF" w:rsidRDefault="005116DF" w14:paraId="266CBFA6" w14:textId="77777777">
      <w:pPr>
        <w:pStyle w:val="ListParagraph"/>
        <w:numPr>
          <w:ilvl w:val="0"/>
          <w:numId w:val="8"/>
        </w:numPr>
        <w:spacing w:after="0"/>
        <w:ind w:left="142" w:hanging="142"/>
        <w:rPr>
          <w:rFonts w:eastAsia="Times New Roman" w:cstheme="minorHAnsi"/>
          <w:color w:val="000000" w:themeColor="text1"/>
          <w:szCs w:val="20"/>
          <w:lang w:val="sr-Latn-RS" w:eastAsia="sr-Latn-RS"/>
        </w:rPr>
      </w:pPr>
      <w:r>
        <w:rPr>
          <w:rFonts w:eastAsia="Times New Roman" w:cstheme="minorHAnsi"/>
          <w:color w:val="000000" w:themeColor="text1"/>
          <w:szCs w:val="20"/>
          <w:lang w:val="sr-Latn-RS" w:eastAsia="sr-Latn-RS"/>
        </w:rPr>
        <w:t>Putnici ulaze u očišćen i spremljen smeštaj, ali su u obavezi da tokom svog boravka sami vode računa o higijeni.</w:t>
      </w:r>
    </w:p>
    <w:p w:rsidR="005116DF" w:rsidP="005116DF" w:rsidRDefault="005116DF" w14:paraId="35010278" w14:textId="77777777">
      <w:pPr>
        <w:pStyle w:val="ListParagraph"/>
        <w:numPr>
          <w:ilvl w:val="0"/>
          <w:numId w:val="8"/>
        </w:numPr>
        <w:spacing w:after="0"/>
        <w:ind w:left="142" w:hanging="142"/>
        <w:rPr>
          <w:rFonts w:eastAsia="Times New Roman" w:cstheme="minorHAnsi"/>
          <w:color w:val="000000" w:themeColor="text1"/>
          <w:szCs w:val="20"/>
          <w:lang w:val="sr-Latn-RS" w:eastAsia="sr-Latn-RS"/>
        </w:rPr>
      </w:pPr>
      <w:r>
        <w:rPr>
          <w:rFonts w:eastAsia="Times New Roman" w:cstheme="minorHAnsi"/>
          <w:color w:val="000000" w:themeColor="text1"/>
          <w:szCs w:val="20"/>
          <w:lang w:val="sr-Latn-RS" w:eastAsia="sr-Latn-RS"/>
        </w:rPr>
        <w:t>Smeštajne jedinice nisu opremljene peškirima (osim gde je drugačije navedeno), toalet papirom i sredstvima za higijenu. U svim smeštajnim jedinicama promena posteljine se vrši jednom u toku boravka (osim gde je drugačije navedeno).</w:t>
      </w:r>
    </w:p>
    <w:p w:rsidR="005116DF" w:rsidP="005116DF" w:rsidRDefault="005116DF" w14:paraId="02C89428" w14:textId="735FA1CE">
      <w:pPr>
        <w:pStyle w:val="ListParagraph"/>
        <w:numPr>
          <w:ilvl w:val="0"/>
          <w:numId w:val="8"/>
        </w:numPr>
        <w:spacing w:after="0"/>
        <w:ind w:left="142" w:hanging="142"/>
        <w:rPr>
          <w:rFonts w:eastAsia="Times New Roman" w:cstheme="minorHAnsi"/>
          <w:color w:val="000000" w:themeColor="text1"/>
          <w:szCs w:val="20"/>
          <w:lang w:val="sr-Latn-RS" w:eastAsia="sr-Latn-RS"/>
        </w:rPr>
      </w:pPr>
      <w:r>
        <w:rPr>
          <w:rFonts w:eastAsia="Times New Roman" w:cstheme="minorHAnsi"/>
          <w:color w:val="000000" w:themeColor="text1"/>
          <w:szCs w:val="20"/>
          <w:lang w:val="sr-Latn-RS" w:eastAsia="sr-Latn-RS"/>
        </w:rPr>
        <w:t xml:space="preserve">Agencija na svakoj destinaciji ima lokalnu agenciju/vlasnika hotela ili vile koji su dužni da vode računa o gostima. Predstavnik pomaže u rešavanju realnih problema koje je moguće otkloniti a uz dobronamernu </w:t>
      </w:r>
      <w:r w:rsidR="00E32410">
        <w:rPr>
          <w:rFonts w:eastAsia="Times New Roman" w:cstheme="minorHAnsi"/>
          <w:color w:val="000000" w:themeColor="text1"/>
          <w:szCs w:val="20"/>
          <w:lang w:val="sr-Latn-RS" w:eastAsia="sr-Latn-RS"/>
        </w:rPr>
        <w:t>saglasnost</w:t>
      </w:r>
      <w:r>
        <w:rPr>
          <w:rFonts w:eastAsia="Times New Roman" w:cstheme="minorHAnsi"/>
          <w:color w:val="000000" w:themeColor="text1"/>
          <w:szCs w:val="20"/>
          <w:lang w:val="sr-Latn-RS" w:eastAsia="sr-Latn-RS"/>
        </w:rPr>
        <w:t xml:space="preserve"> i strpljenje putnika. </w:t>
      </w:r>
    </w:p>
    <w:p w:rsidRPr="002C44DE" w:rsidR="005116DF" w:rsidP="005116DF" w:rsidRDefault="005116DF" w14:paraId="63E87ED9" w14:textId="6F7DCE9A">
      <w:pPr>
        <w:pStyle w:val="ListParagraph"/>
        <w:numPr>
          <w:ilvl w:val="0"/>
          <w:numId w:val="8"/>
        </w:numPr>
        <w:spacing w:after="0"/>
        <w:ind w:left="142" w:hanging="142"/>
        <w:rPr>
          <w:rFonts w:eastAsia="Times New Roman" w:cstheme="minorHAnsi"/>
          <w:color w:val="000000" w:themeColor="text1"/>
          <w:szCs w:val="20"/>
          <w:lang w:val="sr-Latn-RS" w:eastAsia="sr-Latn-RS"/>
        </w:rPr>
      </w:pPr>
      <w:r w:rsidRPr="002C44DE">
        <w:rPr>
          <w:rFonts w:eastAsia="Times New Roman" w:cstheme="minorHAnsi"/>
          <w:color w:val="000000" w:themeColor="text1"/>
          <w:szCs w:val="20"/>
          <w:lang w:val="sr-Latn-RS" w:eastAsia="sr-Latn-RS"/>
        </w:rPr>
        <w:t xml:space="preserve">Eventualne neispravnosti i nedostatke u apartmanima putnik prijavljuje predstavniku agencije. Svaku pričinjenu štetu tokom boravka putnik je u obavezi da </w:t>
      </w:r>
      <w:r w:rsidR="00E32410">
        <w:rPr>
          <w:rFonts w:eastAsia="Times New Roman" w:cstheme="minorHAnsi"/>
          <w:color w:val="000000" w:themeColor="text1"/>
          <w:szCs w:val="20"/>
          <w:lang w:val="sr-Latn-RS" w:eastAsia="sr-Latn-RS"/>
        </w:rPr>
        <w:t>nadoknadi</w:t>
      </w:r>
      <w:r w:rsidRPr="002C44DE">
        <w:rPr>
          <w:rFonts w:eastAsia="Times New Roman" w:cstheme="minorHAnsi"/>
          <w:color w:val="000000" w:themeColor="text1"/>
          <w:szCs w:val="20"/>
          <w:lang w:val="sr-Latn-RS" w:eastAsia="sr-Latn-RS"/>
        </w:rPr>
        <w:t xml:space="preserve"> vlasniku objekta pre napuštanja smeštaja.</w:t>
      </w:r>
    </w:p>
    <w:p w:rsidR="005116DF" w:rsidP="005116DF" w:rsidRDefault="005116DF" w14:paraId="69572D23" w14:textId="77777777">
      <w:pPr>
        <w:pStyle w:val="ListParagraph"/>
        <w:numPr>
          <w:ilvl w:val="0"/>
          <w:numId w:val="8"/>
        </w:numPr>
        <w:spacing w:after="0"/>
        <w:ind w:left="142" w:hanging="142"/>
        <w:rPr>
          <w:rFonts w:eastAsia="Times New Roman" w:cstheme="minorHAnsi"/>
          <w:color w:val="000000" w:themeColor="text1"/>
          <w:szCs w:val="20"/>
          <w:lang w:val="sr-Latn-RS" w:eastAsia="sr-Latn-RS"/>
        </w:rPr>
      </w:pPr>
      <w:r w:rsidRPr="004E63CB">
        <w:rPr>
          <w:rFonts w:cstheme="minorHAnsi"/>
          <w:color w:val="000000" w:themeColor="text1"/>
          <w:szCs w:val="20"/>
          <w:lang w:val="sr-Latn-RS"/>
        </w:rPr>
        <w:t>Organizator putovanja ne garantuje spratnost smeštajne jedinice, položaj terase i pogled.</w:t>
      </w:r>
    </w:p>
    <w:p w:rsidRPr="004E63CB" w:rsidR="005116DF" w:rsidP="005116DF" w:rsidRDefault="005116DF" w14:paraId="1D3DB211" w14:textId="77777777">
      <w:pPr>
        <w:pStyle w:val="ListParagraph"/>
        <w:numPr>
          <w:ilvl w:val="0"/>
          <w:numId w:val="8"/>
        </w:numPr>
        <w:spacing w:after="0"/>
        <w:ind w:left="142" w:hanging="142"/>
        <w:rPr>
          <w:rFonts w:eastAsia="Times New Roman" w:cstheme="minorHAnsi"/>
          <w:color w:val="000000" w:themeColor="text1"/>
          <w:szCs w:val="20"/>
          <w:lang w:val="sr-Latn-RS" w:eastAsia="sr-Latn-RS"/>
        </w:rPr>
      </w:pPr>
      <w:r w:rsidRPr="004E63CB">
        <w:rPr>
          <w:rFonts w:eastAsia="Times New Roman" w:cstheme="minorHAnsi"/>
          <w:color w:val="000000" w:themeColor="text1"/>
          <w:szCs w:val="20"/>
          <w:lang w:val="sr-Latn-RS" w:eastAsia="sr-Latn-RS"/>
        </w:rPr>
        <w:t>Mere kreveta u Grčkoj se razlikuju od naših standarda. Grčki standard za normalan krevet je širine od 75-90 cm, a za francuski krevet (za 2 osobe) širine od 110–140 cm. Pomoćni ležaj može biti fotelja na rasklapanje ili krevet manjih dimenzija.</w:t>
      </w:r>
    </w:p>
    <w:p w:rsidRPr="007D4A1A" w:rsidR="005116DF" w:rsidP="005116DF" w:rsidRDefault="005116DF" w14:paraId="62E50706" w14:textId="77777777">
      <w:pPr>
        <w:pStyle w:val="ListParagraph"/>
        <w:numPr>
          <w:ilvl w:val="0"/>
          <w:numId w:val="8"/>
        </w:numPr>
        <w:spacing w:after="0"/>
        <w:ind w:left="142" w:hanging="142"/>
        <w:rPr>
          <w:rFonts w:eastAsia="Times New Roman" w:cstheme="minorHAnsi"/>
          <w:color w:val="000000" w:themeColor="text1"/>
          <w:szCs w:val="20"/>
          <w:lang w:val="sr-Latn-RS" w:eastAsia="sr-Latn-RS"/>
        </w:rPr>
      </w:pPr>
      <w:r w:rsidRPr="007D4A1A">
        <w:rPr>
          <w:rFonts w:eastAsia="Times New Roman" w:cstheme="minorHAnsi"/>
          <w:color w:val="000000" w:themeColor="text1"/>
          <w:szCs w:val="20"/>
          <w:lang w:val="sr-Latn-RS" w:eastAsia="sr-Latn-RS"/>
        </w:rPr>
        <w:t xml:space="preserve">Opis vrste smeštajnih jedinica: </w:t>
      </w:r>
      <w:r w:rsidRPr="007D4A1A">
        <w:rPr>
          <w:rFonts w:eastAsia="Times New Roman" w:cstheme="minorHAnsi"/>
          <w:b/>
          <w:color w:val="000000" w:themeColor="text1"/>
          <w:szCs w:val="20"/>
          <w:lang w:val="sr-Latn-RS" w:eastAsia="sr-Latn-RS"/>
        </w:rPr>
        <w:t>Studio</w:t>
      </w:r>
      <w:r w:rsidRPr="007D4A1A">
        <w:rPr>
          <w:rFonts w:eastAsia="Times New Roman" w:cstheme="minorHAnsi"/>
          <w:color w:val="000000" w:themeColor="text1"/>
          <w:szCs w:val="20"/>
          <w:lang w:val="sr-Latn-RS" w:eastAsia="sr-Latn-RS"/>
        </w:rPr>
        <w:t xml:space="preserve"> je smeštajna jedinica koja se sastoji od kupatila (tuš/WC) i jedne prostorije u kojoj se nalazi naznačeni broj ležaja i kuhinjski deo koji je opremljen rešoom, frižiderom i osnovnim posuđem. </w:t>
      </w:r>
      <w:r w:rsidRPr="007D4A1A">
        <w:rPr>
          <w:rFonts w:eastAsia="Times New Roman" w:cstheme="minorHAnsi"/>
          <w:b/>
          <w:color w:val="000000" w:themeColor="text1"/>
          <w:szCs w:val="20"/>
          <w:lang w:val="sr-Latn-RS" w:eastAsia="sr-Latn-RS"/>
        </w:rPr>
        <w:t>Apartman</w:t>
      </w:r>
      <w:r w:rsidRPr="007D4A1A">
        <w:rPr>
          <w:rFonts w:eastAsia="Times New Roman" w:cstheme="minorHAnsi"/>
          <w:color w:val="000000" w:themeColor="text1"/>
          <w:szCs w:val="20"/>
          <w:lang w:val="sr-Latn-RS" w:eastAsia="sr-Latn-RS"/>
        </w:rPr>
        <w:t xml:space="preserve"> je smeštajna jedinica koja se sastoji od kupatila (tuš/WC), odvojene spavaće sobe sa naznačenim brojem ležaja i </w:t>
      </w:r>
      <w:r>
        <w:rPr>
          <w:rFonts w:eastAsia="Times New Roman" w:cstheme="minorHAnsi"/>
          <w:color w:val="000000" w:themeColor="text1"/>
          <w:szCs w:val="20"/>
          <w:lang w:val="sr-Latn-RS" w:eastAsia="sr-Latn-RS"/>
        </w:rPr>
        <w:t>odvojene kuhinje</w:t>
      </w:r>
      <w:r w:rsidRPr="007D4A1A">
        <w:rPr>
          <w:rFonts w:eastAsia="Times New Roman" w:cstheme="minorHAnsi"/>
          <w:color w:val="000000" w:themeColor="text1"/>
          <w:szCs w:val="20"/>
          <w:lang w:val="sr-Latn-RS" w:eastAsia="sr-Latn-RS"/>
        </w:rPr>
        <w:t xml:space="preserve"> opremljen</w:t>
      </w:r>
      <w:r>
        <w:rPr>
          <w:rFonts w:eastAsia="Times New Roman" w:cstheme="minorHAnsi"/>
          <w:color w:val="000000" w:themeColor="text1"/>
          <w:szCs w:val="20"/>
          <w:lang w:val="sr-Latn-RS" w:eastAsia="sr-Latn-RS"/>
        </w:rPr>
        <w:t>e</w:t>
      </w:r>
      <w:r w:rsidRPr="007D4A1A">
        <w:rPr>
          <w:rFonts w:eastAsia="Times New Roman" w:cstheme="minorHAnsi"/>
          <w:color w:val="000000" w:themeColor="text1"/>
          <w:szCs w:val="20"/>
          <w:lang w:val="sr-Latn-RS" w:eastAsia="sr-Latn-RS"/>
        </w:rPr>
        <w:t xml:space="preserve"> rešoom, frižiderom i osnovnim posuđem.</w:t>
      </w:r>
      <w:r>
        <w:rPr>
          <w:rFonts w:eastAsia="Times New Roman" w:cstheme="minorHAnsi"/>
          <w:color w:val="000000" w:themeColor="text1"/>
          <w:szCs w:val="20"/>
          <w:lang w:val="sr-Latn-RS" w:eastAsia="sr-Latn-RS"/>
        </w:rPr>
        <w:t xml:space="preserve"> Postoji mogućnost da u kuhinji bude određeni broj ležaja.</w:t>
      </w:r>
      <w:r w:rsidRPr="007D4A1A">
        <w:rPr>
          <w:rFonts w:eastAsia="Times New Roman" w:cstheme="minorHAnsi"/>
          <w:color w:val="000000" w:themeColor="text1"/>
          <w:szCs w:val="20"/>
          <w:lang w:val="sr-Latn-RS" w:eastAsia="sr-Latn-RS"/>
        </w:rPr>
        <w:t xml:space="preserve"> </w:t>
      </w:r>
      <w:r w:rsidRPr="007D4A1A">
        <w:rPr>
          <w:rFonts w:eastAsia="Times New Roman" w:cstheme="minorHAnsi"/>
          <w:b/>
          <w:color w:val="000000" w:themeColor="text1"/>
          <w:szCs w:val="20"/>
          <w:lang w:val="sr-Latn-RS" w:eastAsia="sr-Latn-RS"/>
        </w:rPr>
        <w:t>Dupleks apartman</w:t>
      </w:r>
      <w:r w:rsidRPr="007D4A1A">
        <w:rPr>
          <w:rFonts w:eastAsia="Times New Roman" w:cstheme="minorHAnsi"/>
          <w:color w:val="000000" w:themeColor="text1"/>
          <w:szCs w:val="20"/>
          <w:lang w:val="sr-Latn-RS" w:eastAsia="sr-Latn-RS"/>
        </w:rPr>
        <w:t xml:space="preserve"> je smeštajna jedinica koja ima kupatilo (tuš/WC), dve spavaće sobe sa naznačenim brojem ležaja i zaseban kuhinjski deo koji je opremljen rešoom, frižiderom i osnovnim posuđem. </w:t>
      </w:r>
    </w:p>
    <w:p w:rsidR="005116DF" w:rsidP="005116DF" w:rsidRDefault="005116DF" w14:paraId="074B4AA6" w14:textId="77777777">
      <w:pPr>
        <w:pStyle w:val="ListParagraph"/>
        <w:numPr>
          <w:ilvl w:val="0"/>
          <w:numId w:val="8"/>
        </w:numPr>
        <w:spacing w:after="0"/>
        <w:ind w:left="142" w:hanging="142"/>
        <w:rPr>
          <w:rFonts w:cstheme="minorHAnsi"/>
          <w:color w:val="000000" w:themeColor="text1"/>
          <w:szCs w:val="20"/>
          <w:lang w:val="sr-Latn-RS"/>
        </w:rPr>
      </w:pPr>
      <w:r>
        <w:rPr>
          <w:rFonts w:cstheme="minorHAnsi"/>
          <w:color w:val="000000" w:themeColor="text1"/>
          <w:szCs w:val="20"/>
          <w:lang w:val="sr-Latn-RS"/>
        </w:rPr>
        <w:t>Neki od dopunskih sadržaja smeštajnih objekta su dostupni uz doplatu. Postoji mogućnost odstupanja i promena oko dostupnosti nekih sadržaja, jer isključivo zavise od smeštajnih objekata (npr. sef, parking, TV, klima uređaj...).</w:t>
      </w:r>
    </w:p>
    <w:p w:rsidR="005116DF" w:rsidP="002E28F4" w:rsidRDefault="005116DF" w14:paraId="6E7B7122" w14:textId="77777777">
      <w:pPr>
        <w:pStyle w:val="ListParagraph"/>
        <w:numPr>
          <w:ilvl w:val="0"/>
          <w:numId w:val="8"/>
        </w:numPr>
        <w:spacing w:after="0"/>
        <w:ind w:left="142" w:hanging="142"/>
        <w:rPr>
          <w:rFonts w:cstheme="minorHAnsi"/>
          <w:color w:val="000000" w:themeColor="text1"/>
          <w:szCs w:val="20"/>
          <w:lang w:val="sr-Latn-RS"/>
        </w:rPr>
      </w:pPr>
      <w:r>
        <w:rPr>
          <w:rFonts w:cstheme="minorHAnsi"/>
          <w:color w:val="000000" w:themeColor="text1"/>
          <w:szCs w:val="20"/>
          <w:lang w:val="sr-Latn-RS"/>
        </w:rPr>
        <w:t>Jačina signala Wi-Fi internet konekcije zavisi od kvaliteta signala koji pruža lokalni provajder kojeg je vlasnik vile odabrao, vašeg uređaja i od trenutnog broja korisnika na mreži. Organizator putovanja ne može da utiče i nije odgovoran za kvalitet Wi-Fi konekcije.</w:t>
      </w:r>
    </w:p>
    <w:p w:rsidRPr="00127E3B" w:rsidR="005116DF" w:rsidP="002E28F4" w:rsidRDefault="005116DF" w14:paraId="10B01359" w14:textId="77777777">
      <w:pPr>
        <w:pStyle w:val="ListParagraph"/>
        <w:numPr>
          <w:ilvl w:val="0"/>
          <w:numId w:val="8"/>
        </w:numPr>
        <w:spacing w:after="0"/>
        <w:ind w:left="142" w:hanging="142"/>
        <w:rPr>
          <w:rFonts w:cstheme="minorHAnsi"/>
          <w:color w:val="000000" w:themeColor="text1"/>
          <w:szCs w:val="20"/>
          <w:lang w:val="sr-Latn-RS"/>
        </w:rPr>
      </w:pPr>
      <w:r>
        <w:rPr>
          <w:rFonts w:cstheme="minorHAnsi"/>
          <w:color w:val="000000" w:themeColor="text1"/>
          <w:szCs w:val="20"/>
          <w:lang w:val="sr-Latn-RS"/>
        </w:rPr>
        <w:t xml:space="preserve">Ukoliko neka vila/hotel poseduje parking to ne znači garantovano raspolaganje istim. </w:t>
      </w:r>
    </w:p>
    <w:bookmarkEnd w:id="2"/>
    <w:p w:rsidRPr="002E28F4" w:rsidR="002E28F4" w:rsidP="002E28F4" w:rsidRDefault="002E28F4" w14:paraId="702517A4" w14:textId="77777777">
      <w:pPr>
        <w:spacing w:after="0"/>
        <w:rPr>
          <w:b/>
          <w:bCs/>
          <w:color w:val="00BECD"/>
          <w:sz w:val="10"/>
          <w:szCs w:val="10"/>
          <w:lang w:val="sr-Latn-RS"/>
        </w:rPr>
      </w:pPr>
    </w:p>
    <w:p w:rsidRPr="00BB6208" w:rsidR="005116DF" w:rsidP="002E28F4" w:rsidRDefault="005116DF" w14:paraId="418EC61A" w14:textId="1FC1FD74">
      <w:pPr>
        <w:spacing w:after="0"/>
        <w:rPr>
          <w:b/>
          <w:bCs/>
          <w:color w:val="00BECD"/>
          <w:lang w:val="sr-Latn-RS"/>
        </w:rPr>
      </w:pPr>
      <w:bookmarkStart w:name="_Hlk27405708" w:id="3"/>
      <w:r w:rsidRPr="00BB6208">
        <w:rPr>
          <w:b/>
          <w:bCs/>
          <w:color w:val="00BECD"/>
          <w:lang w:val="sr-Latn-RS"/>
        </w:rPr>
        <w:t>OSTALE VAŽNE NAPOMENE:</w:t>
      </w:r>
    </w:p>
    <w:p w:rsidRPr="002C3075" w:rsidR="005116DF" w:rsidP="002E28F4" w:rsidRDefault="005116DF" w14:paraId="662CC219" w14:textId="5B909AB6">
      <w:pPr>
        <w:pStyle w:val="ListParagraph"/>
        <w:numPr>
          <w:ilvl w:val="0"/>
          <w:numId w:val="10"/>
        </w:numPr>
        <w:spacing w:after="0"/>
        <w:ind w:left="142" w:hanging="152"/>
        <w:rPr>
          <w:rFonts w:cstheme="minorHAnsi"/>
          <w:color w:val="000000" w:themeColor="text1"/>
          <w:szCs w:val="20"/>
          <w:lang w:val="sr-Latn-RS"/>
        </w:rPr>
      </w:pPr>
      <w:bookmarkStart w:name="_Hlk26800412" w:id="4"/>
      <w:r w:rsidRPr="002C3075">
        <w:rPr>
          <w:rFonts w:cstheme="minorHAnsi"/>
          <w:color w:val="000000" w:themeColor="text1"/>
          <w:szCs w:val="20"/>
          <w:lang w:val="sr-Latn-RS"/>
        </w:rPr>
        <w:t>Validan je samo pisani program putovanja istaknut u prostorijama agencije i na sajtu organizatora putovanja.</w:t>
      </w:r>
      <w:r w:rsidRPr="002C3075" w:rsidR="00552257">
        <w:rPr>
          <w:rFonts w:cstheme="minorHAnsi"/>
          <w:color w:val="000000" w:themeColor="text1"/>
          <w:szCs w:val="20"/>
          <w:lang w:val="sr-Latn-RS"/>
        </w:rPr>
        <w:t xml:space="preserve"> Agencija ne snosi odgovornost za eventualne drugačije usmene informacije o navedenom programu.</w:t>
      </w:r>
    </w:p>
    <w:bookmarkEnd w:id="4"/>
    <w:p w:rsidR="005116DF" w:rsidP="005116DF" w:rsidRDefault="005116DF" w14:paraId="5E1F3430" w14:textId="77777777">
      <w:pPr>
        <w:pStyle w:val="ListParagraph"/>
        <w:numPr>
          <w:ilvl w:val="0"/>
          <w:numId w:val="10"/>
        </w:numPr>
        <w:spacing w:after="0"/>
        <w:ind w:left="142" w:hanging="152"/>
        <w:rPr>
          <w:rFonts w:cstheme="minorHAnsi"/>
          <w:color w:val="000000" w:themeColor="text1"/>
          <w:szCs w:val="20"/>
          <w:lang w:val="sr-Latn-RS"/>
        </w:rPr>
      </w:pPr>
      <w:r>
        <w:rPr>
          <w:rFonts w:cstheme="minorHAnsi"/>
          <w:color w:val="000000" w:themeColor="text1"/>
          <w:szCs w:val="20"/>
          <w:lang w:val="sr-Latn-RS"/>
        </w:rPr>
        <w:t>Potpisnik Ugovora o putovanju ili predstavnici grupe putnika obavezni su da sve putnike upoznaju sa ugovorenim programom putovanja, uslovima plaćanja i Opštim uslovima putovanja organizatora putovanja.</w:t>
      </w:r>
    </w:p>
    <w:p w:rsidRPr="00567C52" w:rsidR="005116DF" w:rsidP="00C54028" w:rsidRDefault="005116DF" w14:paraId="6E21FFFC" w14:textId="31E77F8D">
      <w:pPr>
        <w:pStyle w:val="ListParagraph"/>
        <w:numPr>
          <w:ilvl w:val="0"/>
          <w:numId w:val="10"/>
        </w:numPr>
        <w:spacing w:after="0"/>
        <w:ind w:left="142" w:hanging="152"/>
        <w:rPr>
          <w:rFonts w:cstheme="minorHAnsi"/>
          <w:color w:val="000000" w:themeColor="text1"/>
          <w:szCs w:val="20"/>
          <w:lang w:val="sr-Latn-RS"/>
        </w:rPr>
      </w:pPr>
      <w:r w:rsidRPr="00567C52">
        <w:rPr>
          <w:rFonts w:cstheme="minorHAnsi"/>
          <w:color w:val="000000" w:themeColor="text1"/>
          <w:szCs w:val="20"/>
          <w:lang w:val="sr-Latn-RS"/>
        </w:rPr>
        <w:t>Putnik je lično odgovoran za ispravnost sopstvenih dokumenata i podataka datih u agenciji. Svojim potpisom korisnik potvrđuje da je lične podatke ugovarača i saputnika stavio dobrovoljno na raspolaganje agenciji i dopušta da se isti koriste i učine dostupnim trećim</w:t>
      </w:r>
      <w:r w:rsidR="00E32410">
        <w:rPr>
          <w:rFonts w:cstheme="minorHAnsi"/>
          <w:color w:val="000000" w:themeColor="text1"/>
          <w:szCs w:val="20"/>
          <w:lang w:val="sr-Latn-RS"/>
        </w:rPr>
        <w:t xml:space="preserve"> </w:t>
      </w:r>
      <w:r w:rsidRPr="00567C52">
        <w:rPr>
          <w:rFonts w:cstheme="minorHAnsi"/>
          <w:color w:val="000000" w:themeColor="text1"/>
          <w:szCs w:val="20"/>
          <w:lang w:val="sr-Latn-RS"/>
        </w:rPr>
        <w:t>licima iskučivo u cilju zaštite njegovih interesa u svim poslovima vezanim za realizaciju ovog putovanja. Agencija se obavezuje da podatke čuva kao poverljive u skladu sa Zakonom o zaštiti podataka o ličnosti.</w:t>
      </w:r>
    </w:p>
    <w:p w:rsidR="00776604" w:rsidP="00776604" w:rsidRDefault="005116DF" w14:paraId="7B2E1117" w14:textId="755F8F58">
      <w:pPr>
        <w:pStyle w:val="ListParagraph"/>
        <w:numPr>
          <w:ilvl w:val="0"/>
          <w:numId w:val="10"/>
        </w:numPr>
        <w:spacing w:after="0"/>
        <w:ind w:left="142" w:hanging="152"/>
        <w:rPr>
          <w:rFonts w:cstheme="minorHAnsi"/>
          <w:color w:val="000000" w:themeColor="text1"/>
          <w:szCs w:val="20"/>
          <w:lang w:val="sr-Latn-RS"/>
        </w:rPr>
      </w:pPr>
      <w:r>
        <w:rPr>
          <w:rFonts w:cstheme="minorHAnsi"/>
          <w:color w:val="000000" w:themeColor="text1"/>
          <w:szCs w:val="20"/>
          <w:lang w:val="sr-Latn-RS"/>
        </w:rPr>
        <w:t>Organizator putovanja zadržava pravo da putem LAST MINUTE ponude proda svoje slobodne kapacietete po cenama koje se razlikuju od prikazanih u cenovniku. Stranke koje su uplatile aranžman po cenama iz cenovnika nemaju pravo da potražuju nadoknadu na ime razilke u ceni.</w:t>
      </w:r>
    </w:p>
    <w:p w:rsidRPr="002C3075" w:rsidR="00776604" w:rsidP="00776604" w:rsidRDefault="00776604" w14:paraId="2BDFA463" w14:textId="70CE477A">
      <w:pPr>
        <w:pStyle w:val="ListParagraph"/>
        <w:numPr>
          <w:ilvl w:val="0"/>
          <w:numId w:val="10"/>
        </w:numPr>
        <w:spacing w:after="0"/>
        <w:ind w:left="142" w:hanging="152"/>
        <w:rPr>
          <w:rFonts w:cstheme="minorHAnsi"/>
          <w:color w:val="000000" w:themeColor="text1"/>
          <w:szCs w:val="20"/>
          <w:lang w:val="sr-Latn-RS"/>
        </w:rPr>
      </w:pPr>
      <w:bookmarkStart w:name="_Hlk26800460" w:id="5"/>
      <w:bookmarkStart w:name="_Hlk26800778" w:id="6"/>
      <w:r w:rsidRPr="002C3075">
        <w:rPr>
          <w:rFonts w:cstheme="minorHAnsi"/>
          <w:color w:val="000000" w:themeColor="text1"/>
          <w:szCs w:val="20"/>
          <w:lang w:val="sr-Latn-RS"/>
        </w:rPr>
        <w:t xml:space="preserve">Putnici su dužni da voucher za smeštaj preuzmu u agenciji dva dana pre putovanja. Putnici koji nisu u mogućnosti da lično dođu do agencije, voucher će dobiti putem maila. U tom slučaju potrebno je da isti odštampaju. Smeštaj putnika moguć je u periodu od 08h do 22h. </w:t>
      </w:r>
    </w:p>
    <w:bookmarkEnd w:id="5"/>
    <w:p w:rsidR="00776604" w:rsidP="005116DF" w:rsidRDefault="00776604" w14:paraId="661DB746" w14:textId="7FA1A33D">
      <w:pPr>
        <w:pStyle w:val="ListParagraph"/>
        <w:numPr>
          <w:ilvl w:val="0"/>
          <w:numId w:val="10"/>
        </w:numPr>
        <w:spacing w:after="0"/>
        <w:ind w:left="142" w:hanging="152"/>
        <w:rPr>
          <w:rFonts w:cstheme="minorHAnsi"/>
          <w:color w:val="000000" w:themeColor="text1"/>
          <w:szCs w:val="20"/>
          <w:lang w:val="sr-Latn-RS"/>
        </w:rPr>
      </w:pPr>
      <w:r w:rsidRPr="002C3075">
        <w:rPr>
          <w:rFonts w:cstheme="minorHAnsi"/>
          <w:color w:val="000000" w:themeColor="text1"/>
          <w:szCs w:val="20"/>
          <w:lang w:val="sr-Latn-RS"/>
        </w:rPr>
        <w:t>Preporuka</w:t>
      </w:r>
      <w:r w:rsidRPr="00776604">
        <w:rPr>
          <w:rFonts w:cstheme="minorHAnsi"/>
          <w:color w:val="000000" w:themeColor="text1"/>
          <w:szCs w:val="20"/>
          <w:lang w:val="sr-Latn-RS"/>
        </w:rPr>
        <w:t xml:space="preserve"> agencije je da se putnik upozna sa rutom puta, dokumentacijom i opremom potrebnoj za vozilo, zakonima u zemlji u koju</w:t>
      </w:r>
      <w:r w:rsidRPr="00F63033">
        <w:rPr>
          <w:rFonts w:cstheme="minorHAnsi"/>
          <w:color w:val="000000" w:themeColor="text1"/>
          <w:szCs w:val="20"/>
          <w:lang w:val="sr-Latn-RS"/>
        </w:rPr>
        <w:t xml:space="preserve"> idu i kroz koju prolaze</w:t>
      </w:r>
      <w:r w:rsidR="00552257">
        <w:rPr>
          <w:rFonts w:cstheme="minorHAnsi"/>
          <w:color w:val="000000" w:themeColor="text1"/>
          <w:szCs w:val="20"/>
          <w:lang w:val="sr-Latn-RS"/>
        </w:rPr>
        <w:t>.</w:t>
      </w:r>
    </w:p>
    <w:bookmarkEnd w:id="6"/>
    <w:p w:rsidR="005116DF" w:rsidP="005116DF" w:rsidRDefault="005116DF" w14:paraId="54701450" w14:textId="77777777">
      <w:pPr>
        <w:pStyle w:val="ListParagraph"/>
        <w:numPr>
          <w:ilvl w:val="0"/>
          <w:numId w:val="10"/>
        </w:numPr>
        <w:spacing w:after="0"/>
        <w:ind w:left="142" w:hanging="152"/>
        <w:rPr>
          <w:rFonts w:cstheme="minorHAnsi"/>
          <w:iCs/>
          <w:color w:val="000000" w:themeColor="text1"/>
          <w:szCs w:val="20"/>
          <w:lang w:val="sr-Latn-RS"/>
        </w:rPr>
      </w:pPr>
      <w:r>
        <w:rPr>
          <w:rFonts w:cstheme="minorHAnsi"/>
          <w:iCs/>
          <w:color w:val="000000" w:themeColor="text1"/>
          <w:szCs w:val="20"/>
          <w:lang w:val="sr-Latn-RS"/>
        </w:rPr>
        <w:lastRenderedPageBreak/>
        <w:t>Za prelazak državne granice maloletno lice, državljanin Republike Srbije do navršene 16. godine života, kada putuje samo ili u pratnji drugog lica koje mu nije roditelj ili zakonski zastupnik, mora posedovati overenu saglasnost oba roditelja, ako zajednički vrše roditeljsko pravo, ili zakonskog zastupnika. Maloletno lice ne mora posedovati overenu saglasnost oba roditelja, ako zajednički ne vrše roditeljsko pravo, već to pravo vrši jedan od roditelja samostalno. U tom slučaju mora posedovati overenu saglasnost (samo) onog roditelja koji samostalno vrši roditeljsko pravo.</w:t>
      </w:r>
    </w:p>
    <w:p w:rsidR="005116DF" w:rsidP="005116DF" w:rsidRDefault="005116DF" w14:paraId="6AC81D12" w14:textId="77777777">
      <w:pPr>
        <w:pStyle w:val="ListParagraph"/>
        <w:numPr>
          <w:ilvl w:val="0"/>
          <w:numId w:val="10"/>
        </w:numPr>
        <w:spacing w:after="0"/>
        <w:ind w:left="142" w:hanging="152"/>
        <w:rPr>
          <w:rFonts w:cstheme="minorHAnsi"/>
          <w:color w:val="000000" w:themeColor="text1"/>
          <w:szCs w:val="20"/>
          <w:lang w:val="sr-Latn-RS"/>
        </w:rPr>
      </w:pPr>
      <w:r>
        <w:rPr>
          <w:rFonts w:cstheme="minorHAnsi"/>
          <w:color w:val="000000" w:themeColor="text1"/>
          <w:szCs w:val="20"/>
          <w:lang w:val="sr-Latn-RS"/>
        </w:rPr>
        <w:t>Uslov za realizaciju ovog putovanja je da putnik poseduje biometrijski pasoš. Za ulazak u EU pasoš treba da važi minimum 3 meseca od dana povratka sa putovanja.</w:t>
      </w:r>
    </w:p>
    <w:p w:rsidR="005116DF" w:rsidP="005116DF" w:rsidRDefault="005116DF" w14:paraId="1A103DD8" w14:textId="77777777">
      <w:pPr>
        <w:pStyle w:val="ListParagraph"/>
        <w:numPr>
          <w:ilvl w:val="0"/>
          <w:numId w:val="10"/>
        </w:numPr>
        <w:spacing w:after="0"/>
        <w:ind w:left="142" w:hanging="152"/>
        <w:rPr>
          <w:rFonts w:cstheme="minorHAnsi"/>
          <w:color w:val="000000" w:themeColor="text1"/>
          <w:szCs w:val="20"/>
          <w:lang w:val="sr-Latn-RS"/>
        </w:rPr>
      </w:pPr>
      <w:r>
        <w:rPr>
          <w:rFonts w:cstheme="minorHAnsi"/>
          <w:color w:val="000000" w:themeColor="text1"/>
          <w:szCs w:val="20"/>
          <w:lang w:val="sr-Latn-RS"/>
        </w:rPr>
        <w:t xml:space="preserve">Putnici koji poseduju inostrani pasoš dužni su sami da se informišu kod nadležnog konzulata o uslovima koji važe za odredišnu ili tranzitnu zemlju (vizni, carinski, zdravstveni i dr.) i da sami blagovremeno i uredno obezbede potrebne uslove i isprave. </w:t>
      </w:r>
    </w:p>
    <w:p w:rsidR="005116DF" w:rsidP="005116DF" w:rsidRDefault="005116DF" w14:paraId="7C213625" w14:textId="54AB3CF5">
      <w:pPr>
        <w:pStyle w:val="ListParagraph"/>
        <w:numPr>
          <w:ilvl w:val="0"/>
          <w:numId w:val="10"/>
        </w:numPr>
        <w:spacing w:after="0"/>
        <w:ind w:left="142" w:hanging="152"/>
        <w:rPr>
          <w:rFonts w:cstheme="minorHAnsi"/>
          <w:color w:val="000000" w:themeColor="text1"/>
          <w:szCs w:val="20"/>
          <w:lang w:val="sr-Latn-RS"/>
        </w:rPr>
      </w:pPr>
      <w:r>
        <w:rPr>
          <w:rFonts w:cstheme="minorHAnsi"/>
          <w:color w:val="000000" w:themeColor="text1"/>
          <w:szCs w:val="20"/>
          <w:lang w:val="sr-Latn-RS"/>
        </w:rPr>
        <w:t xml:space="preserve">Preporuka je, da se putnici sa novim crvenim pasošima, informišu o uslovima ulaska u zemlje Evropske unije (potrebna novčana sredstva za boravak, zdravstveno osiguranje, potvrde o smeštaju ...) na web-stranici Delegacije Evropske unije u Srbiji </w:t>
      </w:r>
      <w:hyperlink w:history="1" r:id="rId12">
        <w:r>
          <w:rPr>
            <w:rStyle w:val="Hyperlink"/>
            <w:rFonts w:cstheme="minorHAnsi"/>
            <w:color w:val="000000" w:themeColor="text1"/>
            <w:szCs w:val="20"/>
            <w:lang w:val="sr-Latn-RS"/>
          </w:rPr>
          <w:t>www.europa.rs</w:t>
        </w:r>
      </w:hyperlink>
      <w:r>
        <w:rPr>
          <w:rFonts w:cstheme="minorHAnsi"/>
          <w:color w:val="000000" w:themeColor="text1"/>
          <w:szCs w:val="20"/>
          <w:lang w:val="sr-Latn-RS"/>
        </w:rPr>
        <w:t xml:space="preserve"> ili u ambasadi ili konzulatu zemlje u koju putuju. Agencija ne snosi odgovornost i neće izvršiti povraćaj novca u slučaju da pogranične vlasti onemoguće putniku ulaz na teritoriju Evropske unije.  </w:t>
      </w:r>
    </w:p>
    <w:p w:rsidR="0086274C" w:rsidP="001025C6" w:rsidRDefault="0086274C" w14:paraId="484E7892" w14:textId="3655FA2E">
      <w:pPr>
        <w:spacing w:after="0"/>
        <w:ind w:left="-10"/>
        <w:rPr>
          <w:rFonts w:cstheme="minorHAnsi"/>
          <w:color w:val="000000" w:themeColor="text1"/>
          <w:szCs w:val="20"/>
          <w:highlight w:val="yellow"/>
          <w:lang w:val="sr-Latn-RS"/>
        </w:rPr>
      </w:pPr>
    </w:p>
    <w:p w:rsidRPr="00911480" w:rsidR="001025C6" w:rsidP="001025C6" w:rsidRDefault="001025C6" w14:paraId="06B258A0" w14:textId="77777777">
      <w:pPr>
        <w:pStyle w:val="ListParagraph"/>
        <w:spacing w:after="0"/>
        <w:ind w:left="578" w:hanging="578"/>
        <w:rPr>
          <w:rFonts w:cstheme="minorHAnsi"/>
          <w:b/>
          <w:bCs/>
          <w:color w:val="00BECD"/>
          <w:szCs w:val="20"/>
          <w:lang w:val="sr-Latn-RS"/>
        </w:rPr>
      </w:pPr>
      <w:r w:rsidRPr="00911480">
        <w:rPr>
          <w:rFonts w:cstheme="minorHAnsi"/>
          <w:b/>
          <w:bCs/>
          <w:color w:val="00BECD"/>
          <w:szCs w:val="20"/>
          <w:lang w:val="sr-Latn-RS"/>
        </w:rPr>
        <w:t>NAPOMENE</w:t>
      </w:r>
      <w:r>
        <w:rPr>
          <w:rFonts w:cstheme="minorHAnsi"/>
          <w:b/>
          <w:bCs/>
          <w:color w:val="00BECD"/>
          <w:szCs w:val="20"/>
          <w:lang w:val="sr-Latn-RS"/>
        </w:rPr>
        <w:t xml:space="preserve"> – COVID 19</w:t>
      </w:r>
      <w:r w:rsidRPr="00911480">
        <w:rPr>
          <w:rFonts w:cstheme="minorHAnsi"/>
          <w:b/>
          <w:bCs/>
          <w:color w:val="00BECD"/>
          <w:szCs w:val="20"/>
          <w:lang w:val="sr-Latn-RS"/>
        </w:rPr>
        <w:t>:</w:t>
      </w:r>
    </w:p>
    <w:p w:rsidRPr="00911480" w:rsidR="001025C6" w:rsidP="001025C6" w:rsidRDefault="001025C6" w14:paraId="02FEA6F4" w14:textId="77777777">
      <w:pPr>
        <w:pStyle w:val="ListParagraph"/>
        <w:spacing w:after="240"/>
        <w:ind w:left="0"/>
        <w:rPr>
          <w:szCs w:val="20"/>
          <w:lang w:val="sr-Latn-RS" w:eastAsia="en-GB"/>
        </w:rPr>
      </w:pPr>
      <w:r w:rsidRPr="00911480">
        <w:rPr>
          <w:b/>
          <w:bCs/>
          <w:szCs w:val="20"/>
          <w:lang w:val="sr-Latn-RS"/>
        </w:rPr>
        <w:t>AGENCIJA NE MOŽE SNOSITI ODGOVORNOST ZA PRIMENU SANITARNO-EPIDEMIOLOŠKIH MERA, JER ISTE JEDINO ZAVISE I NADLEŽNOST SU ZEMLJE U KOJU PUTUJETE.</w:t>
      </w:r>
      <w:r w:rsidRPr="00911480">
        <w:rPr>
          <w:szCs w:val="20"/>
          <w:lang w:val="sr-Latn-RS"/>
        </w:rPr>
        <w:t xml:space="preserve"> </w:t>
      </w:r>
      <w:r w:rsidRPr="00911480">
        <w:rPr>
          <w:b/>
          <w:bCs/>
          <w:szCs w:val="20"/>
          <w:lang w:val="sr-Latn-RS"/>
        </w:rPr>
        <w:t>MOLIMO VAS DA MERE POŠTUJETE PRVENSTVENO ZBOG LIČNE BEZBEDNOSTI.</w:t>
      </w:r>
      <w:r w:rsidRPr="00911480">
        <w:rPr>
          <w:b/>
          <w:bCs/>
          <w:szCs w:val="20"/>
          <w:lang w:val="sr-Latn-RS"/>
        </w:rPr>
        <w:br/>
      </w:r>
      <w:r w:rsidRPr="00911480">
        <w:rPr>
          <w:b/>
          <w:bCs/>
          <w:szCs w:val="20"/>
          <w:lang w:val="sr-Latn-RS" w:eastAsia="en-GB"/>
        </w:rPr>
        <w:t xml:space="preserve">VAŽNO: </w:t>
      </w:r>
      <w:r w:rsidRPr="00911480">
        <w:rPr>
          <w:szCs w:val="20"/>
          <w:lang w:val="sr-Latn-RS" w:eastAsia="en-GB"/>
        </w:rPr>
        <w:t xml:space="preserve">Ovaj program putovanja sačinjen je na osnovu uslova koji su na snazi u trenutku objavljivanja, što znači da, usled okolnosti koje su uzrokovane epidemijom ili pandemijom Covid -19, ili iz drugih objektivnih razloga, može doći do promena, na koje organizator putovanja ne može uticati, a koje se tiču raspoloživosti smeštajnih kapaciteta, nacina usluzivanja obroka, odsustva pojedinih sadrzaja u hotelu, važećih pravila za pojedine vrste prevoza, pravila za prelazak granica i sl. što molimo da imate u vidu. U slučaju napred navedenog, organizator putovanja zadržava pravo promene smeštajnog kapaciteta na licu mesta, u okviru uslova predvidjenih Zakonom. </w:t>
      </w:r>
    </w:p>
    <w:p w:rsidRPr="00911480" w:rsidR="001025C6" w:rsidP="001025C6" w:rsidRDefault="001025C6" w14:paraId="7E579449" w14:textId="77777777">
      <w:pPr>
        <w:pStyle w:val="ListParagraph"/>
        <w:spacing w:after="240"/>
        <w:ind w:left="0"/>
        <w:rPr>
          <w:szCs w:val="20"/>
          <w:lang w:val="sr-Latn-RS" w:eastAsia="en-GB"/>
        </w:rPr>
      </w:pPr>
      <w:r w:rsidRPr="00911480">
        <w:rPr>
          <w:szCs w:val="20"/>
          <w:lang w:val="sr-Latn-RS" w:eastAsia="en-GB"/>
        </w:rPr>
        <w:t xml:space="preserve">Imajući uvidu specifičnost novonastale situacije usled pandemije Covid -19, obaveza je putnika da se precizno upozna sa zdravstvenim i svim drugim propisanim uslovima, koji su važeći u periodu realizacije putovanja, kako u RS tako i u tranzitnim i odredišnim destinacijama, te da te uslove striktno poštuje, kao i da sledi propisana pravila ponašanja i uputstva nadležnih u svim segmentima putovanja. Organizator putovanja nema bilo kakvih ingerencija niti mogućnosti da predvidjena pravila i uslove menja, niti da svoje putnike amnestira od eventualnih posledica kršenja obvezujućih normi. Obaveza je putnika da poseduju u toku putovanja masku i rukavice. </w:t>
      </w:r>
    </w:p>
    <w:p w:rsidRPr="00911480" w:rsidR="001025C6" w:rsidP="001025C6" w:rsidRDefault="001025C6" w14:paraId="00E0B6D4" w14:textId="77777777">
      <w:pPr>
        <w:pStyle w:val="ListParagraph"/>
        <w:spacing w:after="240"/>
        <w:ind w:left="0"/>
        <w:rPr>
          <w:rFonts w:cstheme="minorHAnsi"/>
          <w:b/>
          <w:bCs/>
          <w:color w:val="000000" w:themeColor="text1"/>
          <w:szCs w:val="20"/>
          <w:highlight w:val="yellow"/>
          <w:lang w:val="sr-Latn-RS"/>
        </w:rPr>
      </w:pPr>
      <w:r w:rsidRPr="00911480">
        <w:rPr>
          <w:szCs w:val="20"/>
          <w:lang w:val="sr-Latn-RS" w:eastAsia="en-GB"/>
        </w:rPr>
        <w:t xml:space="preserve">S obzirom na novonastalu situaciju, procedure na graničnim prelazima kao i na mogućnost nastupanja nepredvidjenih situacije,i u toku putovanja, organizator putovanja ne može garantovati predvidjenu satnicu dolaska na destinaciju i povratka, te iz istih razloga zadržava pravo promene rute putovanja (granični </w:t>
      </w:r>
      <w:r w:rsidRPr="00911480">
        <w:rPr>
          <w:b/>
          <w:bCs/>
          <w:szCs w:val="20"/>
          <w:lang w:val="sr-Latn-RS" w:eastAsia="en-GB"/>
        </w:rPr>
        <w:t>prelaz ili pak zemlja tranzita može biti promenjen</w:t>
      </w:r>
      <w:r w:rsidRPr="00911480">
        <w:rPr>
          <w:szCs w:val="20"/>
          <w:lang w:val="sr-Latn-RS" w:eastAsia="en-GB"/>
        </w:rPr>
        <w:t xml:space="preserve">, kao i pravo promene redosleda odvijanja pojedinih sadržaja iz programa putovanja. U zavisnosti od trenutne situacije, i radi potpune i bezbedne realizacije programa, sa tim u vezi molimo da putnici imaju razumevanja i za eventualna kašnjenja, na koja organizator putovanja u datoj situaciji, nije u mogućnosti da utiče. </w:t>
      </w:r>
    </w:p>
    <w:p w:rsidR="005116DF" w:rsidP="005116DF" w:rsidRDefault="005116DF" w14:paraId="21272FDD" w14:textId="22E52FC0">
      <w:pPr>
        <w:pStyle w:val="ListParagraph"/>
        <w:spacing w:after="0"/>
        <w:ind w:left="0"/>
        <w:rPr>
          <w:rFonts w:cstheme="minorHAnsi"/>
          <w:color w:val="000000" w:themeColor="text1"/>
          <w:szCs w:val="20"/>
          <w:lang w:val="sr-Latn-RS"/>
        </w:rPr>
      </w:pPr>
    </w:p>
    <w:p w:rsidR="0086274C" w:rsidP="005116DF" w:rsidRDefault="0086274C" w14:paraId="4D659524" w14:textId="4D176F5A">
      <w:pPr>
        <w:pStyle w:val="ListParagraph"/>
        <w:spacing w:after="0"/>
        <w:ind w:left="0"/>
        <w:rPr>
          <w:rFonts w:cstheme="minorHAnsi"/>
          <w:color w:val="000000" w:themeColor="text1"/>
          <w:szCs w:val="20"/>
          <w:lang w:val="sr-Latn-RS"/>
        </w:rPr>
      </w:pPr>
    </w:p>
    <w:p w:rsidRPr="006635AD" w:rsidR="0086274C" w:rsidP="0086274C" w:rsidRDefault="0086274C" w14:paraId="02FD90DE" w14:textId="53E0F00D">
      <w:pPr>
        <w:pStyle w:val="Footer"/>
        <w:rPr>
          <w:lang w:val="sr-Latn-RS"/>
        </w:rPr>
      </w:pPr>
      <w:r w:rsidRPr="3BD00870" w:rsidR="0086274C">
        <w:rPr>
          <w:b w:val="1"/>
          <w:bCs w:val="1"/>
          <w:lang w:val="sr-Latn-RS"/>
        </w:rPr>
        <w:t xml:space="preserve">CENOVNIK BROJ </w:t>
      </w:r>
      <w:r w:rsidRPr="3BD00870" w:rsidR="5D1EBA8D">
        <w:rPr>
          <w:b w:val="1"/>
          <w:bCs w:val="1"/>
          <w:lang w:val="sr-Latn-RS"/>
        </w:rPr>
        <w:t>2</w:t>
      </w:r>
      <w:r w:rsidRPr="3BD00870" w:rsidR="0086274C">
        <w:rPr>
          <w:b w:val="1"/>
          <w:bCs w:val="1"/>
          <w:lang w:val="sr-Latn-RS"/>
        </w:rPr>
        <w:t xml:space="preserve"> OD </w:t>
      </w:r>
      <w:r w:rsidRPr="3BD00870" w:rsidR="64539E6F">
        <w:rPr>
          <w:b w:val="1"/>
          <w:bCs w:val="1"/>
          <w:lang w:val="sr-Latn-RS"/>
        </w:rPr>
        <w:t>11</w:t>
      </w:r>
      <w:r w:rsidRPr="3BD00870" w:rsidR="0086274C">
        <w:rPr>
          <w:b w:val="1"/>
          <w:bCs w:val="1"/>
          <w:lang w:val="sr-Latn-RS"/>
        </w:rPr>
        <w:t>.0</w:t>
      </w:r>
      <w:r w:rsidRPr="3BD00870" w:rsidR="4A177216">
        <w:rPr>
          <w:b w:val="1"/>
          <w:bCs w:val="1"/>
          <w:lang w:val="sr-Latn-RS"/>
        </w:rPr>
        <w:t>5</w:t>
      </w:r>
      <w:r w:rsidRPr="3BD00870" w:rsidR="0086274C">
        <w:rPr>
          <w:b w:val="1"/>
          <w:bCs w:val="1"/>
          <w:lang w:val="sr-Latn-RS"/>
        </w:rPr>
        <w:t>.2021.</w:t>
      </w:r>
    </w:p>
    <w:p w:rsidRPr="00D51EFD" w:rsidR="0086274C" w:rsidP="005116DF" w:rsidRDefault="0086274C" w14:paraId="1717B168" w14:textId="77777777">
      <w:pPr>
        <w:pStyle w:val="ListParagraph"/>
        <w:spacing w:after="0"/>
        <w:ind w:left="0"/>
        <w:rPr>
          <w:rFonts w:cstheme="minorHAnsi"/>
          <w:color w:val="000000" w:themeColor="text1"/>
          <w:szCs w:val="20"/>
          <w:lang w:val="sr-Latn-RS"/>
        </w:rPr>
      </w:pPr>
    </w:p>
    <w:p w:rsidRPr="006537D8" w:rsidR="005116DF" w:rsidP="005116DF" w:rsidRDefault="005116DF" w14:paraId="5918EFBD" w14:textId="77777777">
      <w:pPr>
        <w:spacing w:after="0"/>
        <w:rPr>
          <w:b/>
          <w:color w:val="00BECD"/>
          <w:szCs w:val="20"/>
          <w:lang w:val="sr-Latn-RS"/>
        </w:rPr>
      </w:pPr>
    </w:p>
    <w:p w:rsidR="0095649D" w:rsidP="0095649D" w:rsidRDefault="0095649D" w14:paraId="66917C22" w14:textId="77777777">
      <w:pPr>
        <w:spacing w:after="0"/>
        <w:jc w:val="center"/>
        <w:rPr>
          <w:b/>
          <w:color w:val="00BECD"/>
          <w:sz w:val="24"/>
          <w:lang w:val="sr-Latn-RS"/>
        </w:rPr>
      </w:pPr>
      <w:r w:rsidRPr="00CA2816">
        <w:rPr>
          <w:b/>
          <w:color w:val="00BECD"/>
          <w:sz w:val="24"/>
          <w:lang w:val="sr-Latn-RS"/>
        </w:rPr>
        <w:t xml:space="preserve">UZ OVAJ PROGRAM VAŽE OPŠTI USLOVI PUTOVANJA </w:t>
      </w:r>
      <w:r w:rsidRPr="00CA2816">
        <w:rPr>
          <w:b/>
          <w:color w:val="911D8B"/>
          <w:sz w:val="24"/>
          <w:lang w:val="sr-Latn-RS"/>
        </w:rPr>
        <w:t xml:space="preserve">TA ARRIVA LITAS </w:t>
      </w:r>
      <w:r w:rsidRPr="00CA2816">
        <w:rPr>
          <w:b/>
          <w:color w:val="00BECD"/>
          <w:sz w:val="24"/>
          <w:lang w:val="sr-Latn-RS"/>
        </w:rPr>
        <w:t>DOO POŽAREVAC</w:t>
      </w:r>
    </w:p>
    <w:p w:rsidR="0095649D" w:rsidP="0095649D" w:rsidRDefault="0095649D" w14:paraId="76540A7A" w14:textId="1BBEF8FA">
      <w:pPr>
        <w:jc w:val="center"/>
        <w:rPr>
          <w:b/>
          <w:color w:val="911D8B"/>
          <w:sz w:val="24"/>
          <w:lang w:val="sr-Latn-RS"/>
        </w:rPr>
      </w:pPr>
      <w:r w:rsidRPr="00CA2816">
        <w:rPr>
          <w:b/>
          <w:color w:val="00BECD"/>
          <w:sz w:val="24"/>
          <w:lang w:val="sr-Latn-RS"/>
        </w:rPr>
        <w:t xml:space="preserve">LICENCA </w:t>
      </w:r>
      <w:r w:rsidRPr="00CA2816">
        <w:rPr>
          <w:b/>
          <w:color w:val="911D8B"/>
          <w:sz w:val="24"/>
          <w:lang w:val="sr-Latn-RS"/>
        </w:rPr>
        <w:t xml:space="preserve">OTP </w:t>
      </w:r>
      <w:r w:rsidR="0086274C">
        <w:rPr>
          <w:b/>
          <w:color w:val="911D8B"/>
          <w:sz w:val="24"/>
          <w:lang w:val="sr-Latn-RS"/>
        </w:rPr>
        <w:t>1</w:t>
      </w:r>
      <w:r w:rsidRPr="00CA2816">
        <w:rPr>
          <w:b/>
          <w:color w:val="911D8B"/>
          <w:sz w:val="24"/>
          <w:lang w:val="sr-Latn-RS"/>
        </w:rPr>
        <w:t>/20</w:t>
      </w:r>
      <w:r>
        <w:rPr>
          <w:b/>
          <w:color w:val="911D8B"/>
          <w:sz w:val="24"/>
          <w:lang w:val="sr-Latn-RS"/>
        </w:rPr>
        <w:t>2</w:t>
      </w:r>
      <w:r w:rsidR="0086274C">
        <w:rPr>
          <w:b/>
          <w:color w:val="911D8B"/>
          <w:sz w:val="24"/>
          <w:lang w:val="sr-Latn-RS"/>
        </w:rPr>
        <w:t>1</w:t>
      </w:r>
      <w:r>
        <w:rPr>
          <w:b/>
          <w:color w:val="911D8B"/>
          <w:sz w:val="24"/>
          <w:lang w:val="sr-Latn-RS"/>
        </w:rPr>
        <w:t>, KATEGORIJA LICENCE A2</w:t>
      </w:r>
      <w:r w:rsidR="0086274C">
        <w:rPr>
          <w:b/>
          <w:color w:val="911D8B"/>
          <w:sz w:val="24"/>
          <w:lang w:val="sr-Latn-RS"/>
        </w:rPr>
        <w:t>0</w:t>
      </w:r>
    </w:p>
    <w:p w:rsidRPr="0046613B" w:rsidR="004609A4" w:rsidP="004609A4" w:rsidRDefault="004609A4" w14:paraId="09DCBBCD" w14:textId="77777777">
      <w:pPr>
        <w:spacing w:after="0"/>
        <w:jc w:val="center"/>
        <w:rPr>
          <w:b/>
          <w:color w:val="00BECD"/>
          <w:u w:val="single"/>
          <w:lang w:val="sr-Latn-RS"/>
        </w:rPr>
      </w:pPr>
      <w:r w:rsidRPr="0046613B">
        <w:rPr>
          <w:b/>
          <w:color w:val="00BECD"/>
          <w:u w:val="single"/>
          <w:lang w:val="sr-Latn-RS"/>
        </w:rPr>
        <w:t xml:space="preserve">TURISTIČKA AGENCIJA ARRIVA LITAS DOO POŽAREVAC </w:t>
      </w:r>
    </w:p>
    <w:p w:rsidR="004609A4" w:rsidP="004609A4" w:rsidRDefault="004609A4" w14:paraId="741D4D9C" w14:textId="77777777">
      <w:pPr>
        <w:spacing w:after="0"/>
        <w:jc w:val="center"/>
        <w:rPr>
          <w:b/>
          <w:color w:val="00BECD"/>
          <w:lang w:val="sr-Latn-RS"/>
        </w:rPr>
      </w:pPr>
    </w:p>
    <w:p w:rsidRPr="0046613B" w:rsidR="004609A4" w:rsidP="004609A4" w:rsidRDefault="004609A4" w14:paraId="233744F9" w14:textId="77777777">
      <w:pPr>
        <w:spacing w:after="0"/>
        <w:jc w:val="center"/>
        <w:rPr>
          <w:b/>
          <w:color w:val="911D87"/>
          <w:lang w:val="sr-Latn-RS"/>
        </w:rPr>
      </w:pPr>
      <w:r w:rsidRPr="0046613B">
        <w:rPr>
          <w:b/>
          <w:color w:val="911D87"/>
          <w:lang w:val="sr-Latn-RS"/>
        </w:rPr>
        <w:t>Poslovnica Beograd</w:t>
      </w:r>
    </w:p>
    <w:p w:rsidRPr="0046613B" w:rsidR="004609A4" w:rsidP="004609A4" w:rsidRDefault="004609A4" w14:paraId="1A5DBC22" w14:textId="77777777">
      <w:pPr>
        <w:spacing w:after="0"/>
        <w:jc w:val="center"/>
        <w:rPr>
          <w:b/>
          <w:color w:val="00BECD"/>
          <w:lang w:val="sr-Latn-RS"/>
        </w:rPr>
      </w:pPr>
      <w:r w:rsidRPr="0046613B">
        <w:rPr>
          <w:b/>
          <w:color w:val="00BECD"/>
          <w:lang w:val="sr-Latn-RS"/>
        </w:rPr>
        <w:t>Kneza Miloša 85</w:t>
      </w:r>
    </w:p>
    <w:p w:rsidRPr="0046613B" w:rsidR="004609A4" w:rsidP="004609A4" w:rsidRDefault="004609A4" w14:paraId="19071642" w14:textId="79393862">
      <w:pPr>
        <w:spacing w:after="0"/>
        <w:jc w:val="center"/>
        <w:rPr>
          <w:b/>
          <w:color w:val="00BECD"/>
          <w:lang w:val="sr-Latn-RS"/>
        </w:rPr>
      </w:pPr>
      <w:r w:rsidRPr="0046613B">
        <w:rPr>
          <w:b/>
          <w:color w:val="00BECD"/>
          <w:lang w:val="sr-Latn-RS"/>
        </w:rPr>
        <w:t>011 3621 344</w:t>
      </w:r>
      <w:r w:rsidR="009E248F">
        <w:rPr>
          <w:b/>
          <w:color w:val="00BECD"/>
          <w:lang w:val="sr-Latn-RS"/>
        </w:rPr>
        <w:t>, 011 2681134</w:t>
      </w:r>
    </w:p>
    <w:p w:rsidR="00E32410" w:rsidP="00E32410" w:rsidRDefault="001025C6" w14:paraId="65ED262B" w14:textId="37DA35F4">
      <w:pPr>
        <w:spacing w:after="0"/>
        <w:jc w:val="center"/>
        <w:rPr>
          <w:b/>
          <w:color w:val="00BECD"/>
          <w:lang w:val="sr-Latn-RS"/>
        </w:rPr>
      </w:pPr>
      <w:hyperlink w:history="1" r:id="rId13">
        <w:r w:rsidRPr="00C8130D" w:rsidR="00E32410">
          <w:rPr>
            <w:rStyle w:val="Hyperlink"/>
            <w:b/>
            <w:lang w:val="sr-Latn-RS"/>
          </w:rPr>
          <w:t>turizambg@arriva.rs</w:t>
        </w:r>
      </w:hyperlink>
    </w:p>
    <w:p w:rsidRPr="0046613B" w:rsidR="00E32410" w:rsidP="00E32410" w:rsidRDefault="00E32410" w14:paraId="3F3E68A8" w14:textId="77777777">
      <w:pPr>
        <w:spacing w:after="0"/>
        <w:jc w:val="center"/>
        <w:rPr>
          <w:b/>
          <w:color w:val="00BECD"/>
          <w:lang w:val="sr-Latn-RS"/>
        </w:rPr>
      </w:pPr>
    </w:p>
    <w:p w:rsidRPr="0046613B" w:rsidR="004609A4" w:rsidP="004609A4" w:rsidRDefault="004609A4" w14:paraId="2C67BE7C" w14:textId="77777777">
      <w:pPr>
        <w:spacing w:after="0"/>
        <w:jc w:val="center"/>
        <w:rPr>
          <w:b/>
          <w:color w:val="911D87"/>
          <w:lang w:val="sr-Latn-RS"/>
        </w:rPr>
      </w:pPr>
      <w:r w:rsidRPr="0046613B">
        <w:rPr>
          <w:b/>
          <w:color w:val="911D87"/>
          <w:lang w:val="sr-Latn-RS"/>
        </w:rPr>
        <w:t>Poslovnica Požarevac</w:t>
      </w:r>
    </w:p>
    <w:p w:rsidRPr="0046613B" w:rsidR="004609A4" w:rsidP="004609A4" w:rsidRDefault="004609A4" w14:paraId="23036407" w14:textId="77777777">
      <w:pPr>
        <w:spacing w:after="0"/>
        <w:jc w:val="center"/>
        <w:rPr>
          <w:b/>
          <w:color w:val="00BECD"/>
          <w:lang w:val="sr-Latn-RS"/>
        </w:rPr>
      </w:pPr>
      <w:r w:rsidRPr="0046613B">
        <w:rPr>
          <w:b/>
          <w:color w:val="00BECD"/>
          <w:lang w:val="sr-Latn-RS"/>
        </w:rPr>
        <w:t>Moše Pijade 9</w:t>
      </w:r>
    </w:p>
    <w:p w:rsidRPr="0046613B" w:rsidR="004609A4" w:rsidP="004609A4" w:rsidRDefault="004609A4" w14:paraId="5421373C" w14:textId="77777777">
      <w:pPr>
        <w:spacing w:after="0"/>
        <w:jc w:val="center"/>
        <w:rPr>
          <w:b/>
          <w:color w:val="00BECD"/>
          <w:lang w:val="sr-Latn-RS"/>
        </w:rPr>
      </w:pPr>
      <w:r w:rsidRPr="0046613B">
        <w:rPr>
          <w:b/>
          <w:color w:val="00BECD"/>
          <w:lang w:val="sr-Latn-RS"/>
        </w:rPr>
        <w:t>012 223 354, 012 513 507</w:t>
      </w:r>
    </w:p>
    <w:p w:rsidR="00BE4954" w:rsidP="002E28F4" w:rsidRDefault="001025C6" w14:paraId="0D0A12F6" w14:textId="1A283671">
      <w:pPr>
        <w:spacing w:after="0"/>
        <w:ind w:hanging="142"/>
        <w:jc w:val="center"/>
        <w:rPr>
          <w:b/>
          <w:color w:val="00BECD"/>
          <w:lang w:val="sr-Latn-RS"/>
        </w:rPr>
      </w:pPr>
      <w:hyperlink w:history="1" r:id="rId14">
        <w:r w:rsidRPr="00C8130D" w:rsidR="00E32410">
          <w:rPr>
            <w:rStyle w:val="Hyperlink"/>
            <w:b/>
            <w:lang w:val="sr-Latn-RS"/>
          </w:rPr>
          <w:t>turizampo@arriva.rs</w:t>
        </w:r>
      </w:hyperlink>
    </w:p>
    <w:p w:rsidR="00E32410" w:rsidP="002E28F4" w:rsidRDefault="00E32410" w14:paraId="6CF19D58" w14:textId="13BD6000">
      <w:pPr>
        <w:spacing w:after="0"/>
        <w:ind w:hanging="142"/>
        <w:jc w:val="center"/>
        <w:rPr>
          <w:b/>
          <w:color w:val="00BECD"/>
          <w:lang w:val="sr-Latn-RS"/>
        </w:rPr>
      </w:pPr>
    </w:p>
    <w:p w:rsidRPr="00C764B1" w:rsidR="00E32410" w:rsidP="00E32410" w:rsidRDefault="001025C6" w14:paraId="414E9BF3" w14:textId="77777777">
      <w:pPr>
        <w:spacing w:after="0"/>
        <w:ind w:hanging="142"/>
        <w:jc w:val="center"/>
      </w:pPr>
      <w:hyperlink w:history="1" r:id="rId15">
        <w:r w:rsidRPr="00C8130D" w:rsidR="00E32410">
          <w:rPr>
            <w:rStyle w:val="Hyperlink"/>
            <w:b/>
            <w:bCs/>
            <w:sz w:val="24"/>
            <w:szCs w:val="24"/>
          </w:rPr>
          <w:t>www.turizamarriva.rs</w:t>
        </w:r>
      </w:hyperlink>
    </w:p>
    <w:bookmarkEnd w:id="3"/>
    <w:p w:rsidRPr="00C764B1" w:rsidR="00E32410" w:rsidP="002E28F4" w:rsidRDefault="00E32410" w14:paraId="63189665" w14:textId="77777777">
      <w:pPr>
        <w:spacing w:after="0"/>
        <w:ind w:hanging="142"/>
        <w:jc w:val="center"/>
      </w:pPr>
    </w:p>
    <w:sectPr w:rsidRPr="00C764B1" w:rsidR="00E32410" w:rsidSect="00C764B1">
      <w:headerReference w:type="default" r:id="rId16"/>
      <w:type w:val="continuous"/>
      <w:pgSz w:w="12240" w:h="15840" w:orient="portrait" w:code="1"/>
      <w:pgMar w:top="261" w:right="567" w:bottom="567" w:left="567"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79EA" w:rsidP="006635AD" w:rsidRDefault="002F79EA" w14:paraId="439DC83A" w14:textId="77777777">
      <w:pPr>
        <w:spacing w:after="0"/>
      </w:pPr>
      <w:r>
        <w:separator/>
      </w:r>
    </w:p>
  </w:endnote>
  <w:endnote w:type="continuationSeparator" w:id="0">
    <w:p w:rsidR="002F79EA" w:rsidP="006635AD" w:rsidRDefault="002F79EA" w14:paraId="6F39EFA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79EA" w:rsidP="006635AD" w:rsidRDefault="002F79EA" w14:paraId="58D23542" w14:textId="77777777">
      <w:pPr>
        <w:spacing w:after="0"/>
      </w:pPr>
      <w:r>
        <w:separator/>
      </w:r>
    </w:p>
  </w:footnote>
  <w:footnote w:type="continuationSeparator" w:id="0">
    <w:p w:rsidR="002F79EA" w:rsidP="006635AD" w:rsidRDefault="002F79EA" w14:paraId="4C3EE2DF"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46A7C" w:rsidP="00C764B1" w:rsidRDefault="00C764B1" w14:paraId="41F61428" w14:textId="384888F6">
    <w:pPr>
      <w:spacing w:after="0"/>
      <w:jc w:val="right"/>
      <w:rPr>
        <w:lang w:val="sr-Latn-RS"/>
      </w:rPr>
    </w:pPr>
    <w:r w:rsidRPr="00C764B1">
      <w:rPr>
        <w:rStyle w:val="Heading1Char"/>
        <w:noProof/>
      </w:rPr>
      <w:drawing>
        <wp:anchor distT="0" distB="0" distL="114300" distR="114300" simplePos="0" relativeHeight="251658240" behindDoc="1" locked="0" layoutInCell="1" allowOverlap="1" wp14:anchorId="60F6EC26" wp14:editId="495D06EA">
          <wp:simplePos x="0" y="0"/>
          <wp:positionH relativeFrom="margin">
            <wp:align>left</wp:align>
          </wp:positionH>
          <wp:positionV relativeFrom="paragraph">
            <wp:posOffset>10160</wp:posOffset>
          </wp:positionV>
          <wp:extent cx="1621356" cy="532657"/>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Logo_Arriva.png"/>
                  <pic:cNvPicPr/>
                </pic:nvPicPr>
                <pic:blipFill>
                  <a:blip r:embed="rId1">
                    <a:extLst>
                      <a:ext uri="{28A0092B-C50C-407E-A947-70E740481C1C}">
                        <a14:useLocalDpi xmlns:a14="http://schemas.microsoft.com/office/drawing/2010/main" val="0"/>
                      </a:ext>
                    </a:extLst>
                  </a:blip>
                  <a:stretch>
                    <a:fillRect/>
                  </a:stretch>
                </pic:blipFill>
                <pic:spPr>
                  <a:xfrm>
                    <a:off x="0" y="0"/>
                    <a:ext cx="1621356" cy="532657"/>
                  </a:xfrm>
                  <a:prstGeom prst="rect">
                    <a:avLst/>
                  </a:prstGeom>
                </pic:spPr>
              </pic:pic>
            </a:graphicData>
          </a:graphic>
          <wp14:sizeRelH relativeFrom="page">
            <wp14:pctWidth>0</wp14:pctWidth>
          </wp14:sizeRelH>
          <wp14:sizeRelV relativeFrom="page">
            <wp14:pctHeight>0</wp14:pctHeight>
          </wp14:sizeRelV>
        </wp:anchor>
      </w:drawing>
    </w:r>
    <w:r w:rsidRPr="00C764B1" w:rsidR="3BD00870">
      <w:rPr>
        <w:rStyle w:val="Heading1Char"/>
      </w:rPr>
      <w:t>LETO</w:t>
    </w:r>
    <w:r w:rsidR="3BD00870">
      <w:rPr>
        <w:lang w:val="sr-Latn-RS"/>
      </w:rPr>
      <w:t xml:space="preserve"> </w:t>
    </w:r>
    <w:r w:rsidRPr="00C764B1" w:rsidR="3BD00870">
      <w:rPr>
        <w:rStyle w:val="Heading1Char"/>
      </w:rPr>
      <w:t>202</w:t>
    </w:r>
    <w:r w:rsidR="3BD00870">
      <w:rPr>
        <w:rStyle w:val="Heading1Char"/>
      </w:rPr>
      <w:t>1</w:t>
    </w:r>
  </w:p>
  <w:p w:rsidRPr="00907BE7" w:rsidR="003322A3" w:rsidP="00C764B1" w:rsidRDefault="003322A3" w14:paraId="4C660B4F" w14:textId="7C08D3B3">
    <w:pPr>
      <w:jc w:val="right"/>
      <w:rPr>
        <w:b/>
        <w:bCs/>
        <w:sz w:val="22"/>
        <w:lang w:val="sr-Latn-RS"/>
      </w:rPr>
    </w:pPr>
    <w:r w:rsidRPr="00907BE7">
      <w:rPr>
        <w:b/>
        <w:bCs/>
        <w:sz w:val="22"/>
        <w:lang w:val="sr-Latn-RS"/>
      </w:rPr>
      <w:t>INDIVIDUALNI CENOVNIK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CD7"/>
    <w:multiLevelType w:val="hybridMultilevel"/>
    <w:tmpl w:val="65D2AAE6"/>
    <w:lvl w:ilvl="0" w:tplc="241A0001">
      <w:start w:val="1"/>
      <w:numFmt w:val="bullet"/>
      <w:lvlText w:val=""/>
      <w:lvlJc w:val="left"/>
      <w:pPr>
        <w:ind w:left="720" w:hanging="360"/>
      </w:pPr>
      <w:rPr>
        <w:rFonts w:hint="default" w:ascii="Symbol" w:hAnsi="Symbol"/>
      </w:rPr>
    </w:lvl>
    <w:lvl w:ilvl="1" w:tplc="241A0003" w:tentative="1">
      <w:start w:val="1"/>
      <w:numFmt w:val="bullet"/>
      <w:lvlText w:val="o"/>
      <w:lvlJc w:val="left"/>
      <w:pPr>
        <w:ind w:left="1440" w:hanging="360"/>
      </w:pPr>
      <w:rPr>
        <w:rFonts w:hint="default" w:ascii="Courier New" w:hAnsi="Courier New" w:cs="Courier New"/>
      </w:rPr>
    </w:lvl>
    <w:lvl w:ilvl="2" w:tplc="241A0005" w:tentative="1">
      <w:start w:val="1"/>
      <w:numFmt w:val="bullet"/>
      <w:lvlText w:val=""/>
      <w:lvlJc w:val="left"/>
      <w:pPr>
        <w:ind w:left="2160" w:hanging="360"/>
      </w:pPr>
      <w:rPr>
        <w:rFonts w:hint="default" w:ascii="Wingdings" w:hAnsi="Wingdings"/>
      </w:rPr>
    </w:lvl>
    <w:lvl w:ilvl="3" w:tplc="241A0001" w:tentative="1">
      <w:start w:val="1"/>
      <w:numFmt w:val="bullet"/>
      <w:lvlText w:val=""/>
      <w:lvlJc w:val="left"/>
      <w:pPr>
        <w:ind w:left="2880" w:hanging="360"/>
      </w:pPr>
      <w:rPr>
        <w:rFonts w:hint="default" w:ascii="Symbol" w:hAnsi="Symbol"/>
      </w:rPr>
    </w:lvl>
    <w:lvl w:ilvl="4" w:tplc="241A0003" w:tentative="1">
      <w:start w:val="1"/>
      <w:numFmt w:val="bullet"/>
      <w:lvlText w:val="o"/>
      <w:lvlJc w:val="left"/>
      <w:pPr>
        <w:ind w:left="3600" w:hanging="360"/>
      </w:pPr>
      <w:rPr>
        <w:rFonts w:hint="default" w:ascii="Courier New" w:hAnsi="Courier New" w:cs="Courier New"/>
      </w:rPr>
    </w:lvl>
    <w:lvl w:ilvl="5" w:tplc="241A0005" w:tentative="1">
      <w:start w:val="1"/>
      <w:numFmt w:val="bullet"/>
      <w:lvlText w:val=""/>
      <w:lvlJc w:val="left"/>
      <w:pPr>
        <w:ind w:left="4320" w:hanging="360"/>
      </w:pPr>
      <w:rPr>
        <w:rFonts w:hint="default" w:ascii="Wingdings" w:hAnsi="Wingdings"/>
      </w:rPr>
    </w:lvl>
    <w:lvl w:ilvl="6" w:tplc="241A0001" w:tentative="1">
      <w:start w:val="1"/>
      <w:numFmt w:val="bullet"/>
      <w:lvlText w:val=""/>
      <w:lvlJc w:val="left"/>
      <w:pPr>
        <w:ind w:left="5040" w:hanging="360"/>
      </w:pPr>
      <w:rPr>
        <w:rFonts w:hint="default" w:ascii="Symbol" w:hAnsi="Symbol"/>
      </w:rPr>
    </w:lvl>
    <w:lvl w:ilvl="7" w:tplc="241A0003" w:tentative="1">
      <w:start w:val="1"/>
      <w:numFmt w:val="bullet"/>
      <w:lvlText w:val="o"/>
      <w:lvlJc w:val="left"/>
      <w:pPr>
        <w:ind w:left="5760" w:hanging="360"/>
      </w:pPr>
      <w:rPr>
        <w:rFonts w:hint="default" w:ascii="Courier New" w:hAnsi="Courier New" w:cs="Courier New"/>
      </w:rPr>
    </w:lvl>
    <w:lvl w:ilvl="8" w:tplc="241A0005" w:tentative="1">
      <w:start w:val="1"/>
      <w:numFmt w:val="bullet"/>
      <w:lvlText w:val=""/>
      <w:lvlJc w:val="left"/>
      <w:pPr>
        <w:ind w:left="6480" w:hanging="360"/>
      </w:pPr>
      <w:rPr>
        <w:rFonts w:hint="default" w:ascii="Wingdings" w:hAnsi="Wingdings"/>
      </w:rPr>
    </w:lvl>
  </w:abstractNum>
  <w:abstractNum w:abstractNumId="1" w15:restartNumberingAfterBreak="0">
    <w:nsid w:val="05FD5E66"/>
    <w:multiLevelType w:val="hybridMultilevel"/>
    <w:tmpl w:val="8130755C"/>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7302AA"/>
    <w:multiLevelType w:val="hybridMultilevel"/>
    <w:tmpl w:val="B8BEC36A"/>
    <w:lvl w:ilvl="0" w:tplc="04090009">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860F6A"/>
    <w:multiLevelType w:val="hybridMultilevel"/>
    <w:tmpl w:val="0FFECE9A"/>
    <w:lvl w:ilvl="0" w:tplc="241A0001">
      <w:start w:val="1"/>
      <w:numFmt w:val="bullet"/>
      <w:lvlText w:val=""/>
      <w:lvlJc w:val="left"/>
      <w:pPr>
        <w:ind w:left="720" w:hanging="360"/>
      </w:pPr>
      <w:rPr>
        <w:rFonts w:hint="default" w:ascii="Symbol" w:hAnsi="Symbol"/>
      </w:rPr>
    </w:lvl>
    <w:lvl w:ilvl="1" w:tplc="241A0003" w:tentative="1">
      <w:start w:val="1"/>
      <w:numFmt w:val="bullet"/>
      <w:lvlText w:val="o"/>
      <w:lvlJc w:val="left"/>
      <w:pPr>
        <w:ind w:left="1440" w:hanging="360"/>
      </w:pPr>
      <w:rPr>
        <w:rFonts w:hint="default" w:ascii="Courier New" w:hAnsi="Courier New" w:cs="Courier New"/>
      </w:rPr>
    </w:lvl>
    <w:lvl w:ilvl="2" w:tplc="241A0005" w:tentative="1">
      <w:start w:val="1"/>
      <w:numFmt w:val="bullet"/>
      <w:lvlText w:val=""/>
      <w:lvlJc w:val="left"/>
      <w:pPr>
        <w:ind w:left="2160" w:hanging="360"/>
      </w:pPr>
      <w:rPr>
        <w:rFonts w:hint="default" w:ascii="Wingdings" w:hAnsi="Wingdings"/>
      </w:rPr>
    </w:lvl>
    <w:lvl w:ilvl="3" w:tplc="241A0001" w:tentative="1">
      <w:start w:val="1"/>
      <w:numFmt w:val="bullet"/>
      <w:lvlText w:val=""/>
      <w:lvlJc w:val="left"/>
      <w:pPr>
        <w:ind w:left="2880" w:hanging="360"/>
      </w:pPr>
      <w:rPr>
        <w:rFonts w:hint="default" w:ascii="Symbol" w:hAnsi="Symbol"/>
      </w:rPr>
    </w:lvl>
    <w:lvl w:ilvl="4" w:tplc="241A0003" w:tentative="1">
      <w:start w:val="1"/>
      <w:numFmt w:val="bullet"/>
      <w:lvlText w:val="o"/>
      <w:lvlJc w:val="left"/>
      <w:pPr>
        <w:ind w:left="3600" w:hanging="360"/>
      </w:pPr>
      <w:rPr>
        <w:rFonts w:hint="default" w:ascii="Courier New" w:hAnsi="Courier New" w:cs="Courier New"/>
      </w:rPr>
    </w:lvl>
    <w:lvl w:ilvl="5" w:tplc="241A0005" w:tentative="1">
      <w:start w:val="1"/>
      <w:numFmt w:val="bullet"/>
      <w:lvlText w:val=""/>
      <w:lvlJc w:val="left"/>
      <w:pPr>
        <w:ind w:left="4320" w:hanging="360"/>
      </w:pPr>
      <w:rPr>
        <w:rFonts w:hint="default" w:ascii="Wingdings" w:hAnsi="Wingdings"/>
      </w:rPr>
    </w:lvl>
    <w:lvl w:ilvl="6" w:tplc="241A0001" w:tentative="1">
      <w:start w:val="1"/>
      <w:numFmt w:val="bullet"/>
      <w:lvlText w:val=""/>
      <w:lvlJc w:val="left"/>
      <w:pPr>
        <w:ind w:left="5040" w:hanging="360"/>
      </w:pPr>
      <w:rPr>
        <w:rFonts w:hint="default" w:ascii="Symbol" w:hAnsi="Symbol"/>
      </w:rPr>
    </w:lvl>
    <w:lvl w:ilvl="7" w:tplc="241A0003" w:tentative="1">
      <w:start w:val="1"/>
      <w:numFmt w:val="bullet"/>
      <w:lvlText w:val="o"/>
      <w:lvlJc w:val="left"/>
      <w:pPr>
        <w:ind w:left="5760" w:hanging="360"/>
      </w:pPr>
      <w:rPr>
        <w:rFonts w:hint="default" w:ascii="Courier New" w:hAnsi="Courier New" w:cs="Courier New"/>
      </w:rPr>
    </w:lvl>
    <w:lvl w:ilvl="8" w:tplc="241A0005" w:tentative="1">
      <w:start w:val="1"/>
      <w:numFmt w:val="bullet"/>
      <w:lvlText w:val=""/>
      <w:lvlJc w:val="left"/>
      <w:pPr>
        <w:ind w:left="6480" w:hanging="360"/>
      </w:pPr>
      <w:rPr>
        <w:rFonts w:hint="default" w:ascii="Wingdings" w:hAnsi="Wingdings"/>
      </w:rPr>
    </w:lvl>
  </w:abstractNum>
  <w:abstractNum w:abstractNumId="4" w15:restartNumberingAfterBreak="0">
    <w:nsid w:val="1BA24808"/>
    <w:multiLevelType w:val="hybridMultilevel"/>
    <w:tmpl w:val="875EB90A"/>
    <w:lvl w:ilvl="0" w:tplc="241A0001">
      <w:start w:val="1"/>
      <w:numFmt w:val="bullet"/>
      <w:lvlText w:val=""/>
      <w:lvlJc w:val="left"/>
      <w:pPr>
        <w:ind w:left="720" w:hanging="360"/>
      </w:pPr>
      <w:rPr>
        <w:rFonts w:hint="default" w:ascii="Symbol" w:hAnsi="Symbol"/>
      </w:rPr>
    </w:lvl>
    <w:lvl w:ilvl="1" w:tplc="241A0003" w:tentative="1">
      <w:start w:val="1"/>
      <w:numFmt w:val="bullet"/>
      <w:lvlText w:val="o"/>
      <w:lvlJc w:val="left"/>
      <w:pPr>
        <w:ind w:left="1440" w:hanging="360"/>
      </w:pPr>
      <w:rPr>
        <w:rFonts w:hint="default" w:ascii="Courier New" w:hAnsi="Courier New" w:cs="Courier New"/>
      </w:rPr>
    </w:lvl>
    <w:lvl w:ilvl="2" w:tplc="241A0005" w:tentative="1">
      <w:start w:val="1"/>
      <w:numFmt w:val="bullet"/>
      <w:lvlText w:val=""/>
      <w:lvlJc w:val="left"/>
      <w:pPr>
        <w:ind w:left="2160" w:hanging="360"/>
      </w:pPr>
      <w:rPr>
        <w:rFonts w:hint="default" w:ascii="Wingdings" w:hAnsi="Wingdings"/>
      </w:rPr>
    </w:lvl>
    <w:lvl w:ilvl="3" w:tplc="241A0001" w:tentative="1">
      <w:start w:val="1"/>
      <w:numFmt w:val="bullet"/>
      <w:lvlText w:val=""/>
      <w:lvlJc w:val="left"/>
      <w:pPr>
        <w:ind w:left="2880" w:hanging="360"/>
      </w:pPr>
      <w:rPr>
        <w:rFonts w:hint="default" w:ascii="Symbol" w:hAnsi="Symbol"/>
      </w:rPr>
    </w:lvl>
    <w:lvl w:ilvl="4" w:tplc="241A0003" w:tentative="1">
      <w:start w:val="1"/>
      <w:numFmt w:val="bullet"/>
      <w:lvlText w:val="o"/>
      <w:lvlJc w:val="left"/>
      <w:pPr>
        <w:ind w:left="3600" w:hanging="360"/>
      </w:pPr>
      <w:rPr>
        <w:rFonts w:hint="default" w:ascii="Courier New" w:hAnsi="Courier New" w:cs="Courier New"/>
      </w:rPr>
    </w:lvl>
    <w:lvl w:ilvl="5" w:tplc="241A0005" w:tentative="1">
      <w:start w:val="1"/>
      <w:numFmt w:val="bullet"/>
      <w:lvlText w:val=""/>
      <w:lvlJc w:val="left"/>
      <w:pPr>
        <w:ind w:left="4320" w:hanging="360"/>
      </w:pPr>
      <w:rPr>
        <w:rFonts w:hint="default" w:ascii="Wingdings" w:hAnsi="Wingdings"/>
      </w:rPr>
    </w:lvl>
    <w:lvl w:ilvl="6" w:tplc="241A0001" w:tentative="1">
      <w:start w:val="1"/>
      <w:numFmt w:val="bullet"/>
      <w:lvlText w:val=""/>
      <w:lvlJc w:val="left"/>
      <w:pPr>
        <w:ind w:left="5040" w:hanging="360"/>
      </w:pPr>
      <w:rPr>
        <w:rFonts w:hint="default" w:ascii="Symbol" w:hAnsi="Symbol"/>
      </w:rPr>
    </w:lvl>
    <w:lvl w:ilvl="7" w:tplc="241A0003" w:tentative="1">
      <w:start w:val="1"/>
      <w:numFmt w:val="bullet"/>
      <w:lvlText w:val="o"/>
      <w:lvlJc w:val="left"/>
      <w:pPr>
        <w:ind w:left="5760" w:hanging="360"/>
      </w:pPr>
      <w:rPr>
        <w:rFonts w:hint="default" w:ascii="Courier New" w:hAnsi="Courier New" w:cs="Courier New"/>
      </w:rPr>
    </w:lvl>
    <w:lvl w:ilvl="8" w:tplc="241A0005" w:tentative="1">
      <w:start w:val="1"/>
      <w:numFmt w:val="bullet"/>
      <w:lvlText w:val=""/>
      <w:lvlJc w:val="left"/>
      <w:pPr>
        <w:ind w:left="6480" w:hanging="360"/>
      </w:pPr>
      <w:rPr>
        <w:rFonts w:hint="default" w:ascii="Wingdings" w:hAnsi="Wingdings"/>
      </w:rPr>
    </w:lvl>
  </w:abstractNum>
  <w:abstractNum w:abstractNumId="5" w15:restartNumberingAfterBreak="0">
    <w:nsid w:val="22A259EB"/>
    <w:multiLevelType w:val="hybridMultilevel"/>
    <w:tmpl w:val="D06C6DC2"/>
    <w:lvl w:ilvl="0" w:tplc="241A0001">
      <w:start w:val="1"/>
      <w:numFmt w:val="bullet"/>
      <w:lvlText w:val=""/>
      <w:lvlJc w:val="left"/>
      <w:pPr>
        <w:ind w:left="720" w:hanging="360"/>
      </w:pPr>
      <w:rPr>
        <w:rFonts w:hint="default" w:ascii="Symbol" w:hAnsi="Symbol"/>
      </w:rPr>
    </w:lvl>
    <w:lvl w:ilvl="1" w:tplc="241A0003" w:tentative="1">
      <w:start w:val="1"/>
      <w:numFmt w:val="bullet"/>
      <w:lvlText w:val="o"/>
      <w:lvlJc w:val="left"/>
      <w:pPr>
        <w:ind w:left="1440" w:hanging="360"/>
      </w:pPr>
      <w:rPr>
        <w:rFonts w:hint="default" w:ascii="Courier New" w:hAnsi="Courier New" w:cs="Courier New"/>
      </w:rPr>
    </w:lvl>
    <w:lvl w:ilvl="2" w:tplc="241A0005" w:tentative="1">
      <w:start w:val="1"/>
      <w:numFmt w:val="bullet"/>
      <w:lvlText w:val=""/>
      <w:lvlJc w:val="left"/>
      <w:pPr>
        <w:ind w:left="2160" w:hanging="360"/>
      </w:pPr>
      <w:rPr>
        <w:rFonts w:hint="default" w:ascii="Wingdings" w:hAnsi="Wingdings"/>
      </w:rPr>
    </w:lvl>
    <w:lvl w:ilvl="3" w:tplc="241A0001" w:tentative="1">
      <w:start w:val="1"/>
      <w:numFmt w:val="bullet"/>
      <w:lvlText w:val=""/>
      <w:lvlJc w:val="left"/>
      <w:pPr>
        <w:ind w:left="2880" w:hanging="360"/>
      </w:pPr>
      <w:rPr>
        <w:rFonts w:hint="default" w:ascii="Symbol" w:hAnsi="Symbol"/>
      </w:rPr>
    </w:lvl>
    <w:lvl w:ilvl="4" w:tplc="241A0003" w:tentative="1">
      <w:start w:val="1"/>
      <w:numFmt w:val="bullet"/>
      <w:lvlText w:val="o"/>
      <w:lvlJc w:val="left"/>
      <w:pPr>
        <w:ind w:left="3600" w:hanging="360"/>
      </w:pPr>
      <w:rPr>
        <w:rFonts w:hint="default" w:ascii="Courier New" w:hAnsi="Courier New" w:cs="Courier New"/>
      </w:rPr>
    </w:lvl>
    <w:lvl w:ilvl="5" w:tplc="241A0005" w:tentative="1">
      <w:start w:val="1"/>
      <w:numFmt w:val="bullet"/>
      <w:lvlText w:val=""/>
      <w:lvlJc w:val="left"/>
      <w:pPr>
        <w:ind w:left="4320" w:hanging="360"/>
      </w:pPr>
      <w:rPr>
        <w:rFonts w:hint="default" w:ascii="Wingdings" w:hAnsi="Wingdings"/>
      </w:rPr>
    </w:lvl>
    <w:lvl w:ilvl="6" w:tplc="241A0001" w:tentative="1">
      <w:start w:val="1"/>
      <w:numFmt w:val="bullet"/>
      <w:lvlText w:val=""/>
      <w:lvlJc w:val="left"/>
      <w:pPr>
        <w:ind w:left="5040" w:hanging="360"/>
      </w:pPr>
      <w:rPr>
        <w:rFonts w:hint="default" w:ascii="Symbol" w:hAnsi="Symbol"/>
      </w:rPr>
    </w:lvl>
    <w:lvl w:ilvl="7" w:tplc="241A0003" w:tentative="1">
      <w:start w:val="1"/>
      <w:numFmt w:val="bullet"/>
      <w:lvlText w:val="o"/>
      <w:lvlJc w:val="left"/>
      <w:pPr>
        <w:ind w:left="5760" w:hanging="360"/>
      </w:pPr>
      <w:rPr>
        <w:rFonts w:hint="default" w:ascii="Courier New" w:hAnsi="Courier New" w:cs="Courier New"/>
      </w:rPr>
    </w:lvl>
    <w:lvl w:ilvl="8" w:tplc="241A0005" w:tentative="1">
      <w:start w:val="1"/>
      <w:numFmt w:val="bullet"/>
      <w:lvlText w:val=""/>
      <w:lvlJc w:val="left"/>
      <w:pPr>
        <w:ind w:left="6480" w:hanging="360"/>
      </w:pPr>
      <w:rPr>
        <w:rFonts w:hint="default" w:ascii="Wingdings" w:hAnsi="Wingdings"/>
      </w:rPr>
    </w:lvl>
  </w:abstractNum>
  <w:abstractNum w:abstractNumId="6" w15:restartNumberingAfterBreak="0">
    <w:nsid w:val="29E56880"/>
    <w:multiLevelType w:val="hybridMultilevel"/>
    <w:tmpl w:val="AA948E82"/>
    <w:lvl w:ilvl="0" w:tplc="241A0001">
      <w:start w:val="1"/>
      <w:numFmt w:val="bullet"/>
      <w:lvlText w:val=""/>
      <w:lvlJc w:val="left"/>
      <w:pPr>
        <w:ind w:left="720" w:hanging="360"/>
      </w:pPr>
      <w:rPr>
        <w:rFonts w:hint="default" w:ascii="Symbol" w:hAnsi="Symbol"/>
      </w:rPr>
    </w:lvl>
    <w:lvl w:ilvl="1" w:tplc="241A0003" w:tentative="1">
      <w:start w:val="1"/>
      <w:numFmt w:val="bullet"/>
      <w:lvlText w:val="o"/>
      <w:lvlJc w:val="left"/>
      <w:pPr>
        <w:ind w:left="1440" w:hanging="360"/>
      </w:pPr>
      <w:rPr>
        <w:rFonts w:hint="default" w:ascii="Courier New" w:hAnsi="Courier New" w:cs="Courier New"/>
      </w:rPr>
    </w:lvl>
    <w:lvl w:ilvl="2" w:tplc="241A0005" w:tentative="1">
      <w:start w:val="1"/>
      <w:numFmt w:val="bullet"/>
      <w:lvlText w:val=""/>
      <w:lvlJc w:val="left"/>
      <w:pPr>
        <w:ind w:left="2160" w:hanging="360"/>
      </w:pPr>
      <w:rPr>
        <w:rFonts w:hint="default" w:ascii="Wingdings" w:hAnsi="Wingdings"/>
      </w:rPr>
    </w:lvl>
    <w:lvl w:ilvl="3" w:tplc="241A0001" w:tentative="1">
      <w:start w:val="1"/>
      <w:numFmt w:val="bullet"/>
      <w:lvlText w:val=""/>
      <w:lvlJc w:val="left"/>
      <w:pPr>
        <w:ind w:left="2880" w:hanging="360"/>
      </w:pPr>
      <w:rPr>
        <w:rFonts w:hint="default" w:ascii="Symbol" w:hAnsi="Symbol"/>
      </w:rPr>
    </w:lvl>
    <w:lvl w:ilvl="4" w:tplc="241A0003" w:tentative="1">
      <w:start w:val="1"/>
      <w:numFmt w:val="bullet"/>
      <w:lvlText w:val="o"/>
      <w:lvlJc w:val="left"/>
      <w:pPr>
        <w:ind w:left="3600" w:hanging="360"/>
      </w:pPr>
      <w:rPr>
        <w:rFonts w:hint="default" w:ascii="Courier New" w:hAnsi="Courier New" w:cs="Courier New"/>
      </w:rPr>
    </w:lvl>
    <w:lvl w:ilvl="5" w:tplc="241A0005" w:tentative="1">
      <w:start w:val="1"/>
      <w:numFmt w:val="bullet"/>
      <w:lvlText w:val=""/>
      <w:lvlJc w:val="left"/>
      <w:pPr>
        <w:ind w:left="4320" w:hanging="360"/>
      </w:pPr>
      <w:rPr>
        <w:rFonts w:hint="default" w:ascii="Wingdings" w:hAnsi="Wingdings"/>
      </w:rPr>
    </w:lvl>
    <w:lvl w:ilvl="6" w:tplc="241A0001" w:tentative="1">
      <w:start w:val="1"/>
      <w:numFmt w:val="bullet"/>
      <w:lvlText w:val=""/>
      <w:lvlJc w:val="left"/>
      <w:pPr>
        <w:ind w:left="5040" w:hanging="360"/>
      </w:pPr>
      <w:rPr>
        <w:rFonts w:hint="default" w:ascii="Symbol" w:hAnsi="Symbol"/>
      </w:rPr>
    </w:lvl>
    <w:lvl w:ilvl="7" w:tplc="241A0003" w:tentative="1">
      <w:start w:val="1"/>
      <w:numFmt w:val="bullet"/>
      <w:lvlText w:val="o"/>
      <w:lvlJc w:val="left"/>
      <w:pPr>
        <w:ind w:left="5760" w:hanging="360"/>
      </w:pPr>
      <w:rPr>
        <w:rFonts w:hint="default" w:ascii="Courier New" w:hAnsi="Courier New" w:cs="Courier New"/>
      </w:rPr>
    </w:lvl>
    <w:lvl w:ilvl="8" w:tplc="241A0005" w:tentative="1">
      <w:start w:val="1"/>
      <w:numFmt w:val="bullet"/>
      <w:lvlText w:val=""/>
      <w:lvlJc w:val="left"/>
      <w:pPr>
        <w:ind w:left="6480" w:hanging="360"/>
      </w:pPr>
      <w:rPr>
        <w:rFonts w:hint="default" w:ascii="Wingdings" w:hAnsi="Wingdings"/>
      </w:rPr>
    </w:lvl>
  </w:abstractNum>
  <w:abstractNum w:abstractNumId="7" w15:restartNumberingAfterBreak="0">
    <w:nsid w:val="2B4247DF"/>
    <w:multiLevelType w:val="hybridMultilevel"/>
    <w:tmpl w:val="0BFADB78"/>
    <w:lvl w:ilvl="0" w:tplc="241A0001">
      <w:start w:val="1"/>
      <w:numFmt w:val="bullet"/>
      <w:lvlText w:val=""/>
      <w:lvlJc w:val="left"/>
      <w:pPr>
        <w:ind w:left="721" w:hanging="360"/>
      </w:pPr>
      <w:rPr>
        <w:rFonts w:hint="default" w:ascii="Symbol" w:hAnsi="Symbol"/>
      </w:rPr>
    </w:lvl>
    <w:lvl w:ilvl="1" w:tplc="241A0003" w:tentative="1">
      <w:start w:val="1"/>
      <w:numFmt w:val="bullet"/>
      <w:lvlText w:val="o"/>
      <w:lvlJc w:val="left"/>
      <w:pPr>
        <w:ind w:left="1441" w:hanging="360"/>
      </w:pPr>
      <w:rPr>
        <w:rFonts w:hint="default" w:ascii="Courier New" w:hAnsi="Courier New" w:cs="Courier New"/>
      </w:rPr>
    </w:lvl>
    <w:lvl w:ilvl="2" w:tplc="241A0005" w:tentative="1">
      <w:start w:val="1"/>
      <w:numFmt w:val="bullet"/>
      <w:lvlText w:val=""/>
      <w:lvlJc w:val="left"/>
      <w:pPr>
        <w:ind w:left="2161" w:hanging="360"/>
      </w:pPr>
      <w:rPr>
        <w:rFonts w:hint="default" w:ascii="Wingdings" w:hAnsi="Wingdings"/>
      </w:rPr>
    </w:lvl>
    <w:lvl w:ilvl="3" w:tplc="241A0001" w:tentative="1">
      <w:start w:val="1"/>
      <w:numFmt w:val="bullet"/>
      <w:lvlText w:val=""/>
      <w:lvlJc w:val="left"/>
      <w:pPr>
        <w:ind w:left="2881" w:hanging="360"/>
      </w:pPr>
      <w:rPr>
        <w:rFonts w:hint="default" w:ascii="Symbol" w:hAnsi="Symbol"/>
      </w:rPr>
    </w:lvl>
    <w:lvl w:ilvl="4" w:tplc="241A0003" w:tentative="1">
      <w:start w:val="1"/>
      <w:numFmt w:val="bullet"/>
      <w:lvlText w:val="o"/>
      <w:lvlJc w:val="left"/>
      <w:pPr>
        <w:ind w:left="3601" w:hanging="360"/>
      </w:pPr>
      <w:rPr>
        <w:rFonts w:hint="default" w:ascii="Courier New" w:hAnsi="Courier New" w:cs="Courier New"/>
      </w:rPr>
    </w:lvl>
    <w:lvl w:ilvl="5" w:tplc="241A0005" w:tentative="1">
      <w:start w:val="1"/>
      <w:numFmt w:val="bullet"/>
      <w:lvlText w:val=""/>
      <w:lvlJc w:val="left"/>
      <w:pPr>
        <w:ind w:left="4321" w:hanging="360"/>
      </w:pPr>
      <w:rPr>
        <w:rFonts w:hint="default" w:ascii="Wingdings" w:hAnsi="Wingdings"/>
      </w:rPr>
    </w:lvl>
    <w:lvl w:ilvl="6" w:tplc="241A0001" w:tentative="1">
      <w:start w:val="1"/>
      <w:numFmt w:val="bullet"/>
      <w:lvlText w:val=""/>
      <w:lvlJc w:val="left"/>
      <w:pPr>
        <w:ind w:left="5041" w:hanging="360"/>
      </w:pPr>
      <w:rPr>
        <w:rFonts w:hint="default" w:ascii="Symbol" w:hAnsi="Symbol"/>
      </w:rPr>
    </w:lvl>
    <w:lvl w:ilvl="7" w:tplc="241A0003" w:tentative="1">
      <w:start w:val="1"/>
      <w:numFmt w:val="bullet"/>
      <w:lvlText w:val="o"/>
      <w:lvlJc w:val="left"/>
      <w:pPr>
        <w:ind w:left="5761" w:hanging="360"/>
      </w:pPr>
      <w:rPr>
        <w:rFonts w:hint="default" w:ascii="Courier New" w:hAnsi="Courier New" w:cs="Courier New"/>
      </w:rPr>
    </w:lvl>
    <w:lvl w:ilvl="8" w:tplc="241A0005" w:tentative="1">
      <w:start w:val="1"/>
      <w:numFmt w:val="bullet"/>
      <w:lvlText w:val=""/>
      <w:lvlJc w:val="left"/>
      <w:pPr>
        <w:ind w:left="6481" w:hanging="360"/>
      </w:pPr>
      <w:rPr>
        <w:rFonts w:hint="default" w:ascii="Wingdings" w:hAnsi="Wingdings"/>
      </w:rPr>
    </w:lvl>
  </w:abstractNum>
  <w:abstractNum w:abstractNumId="8" w15:restartNumberingAfterBreak="0">
    <w:nsid w:val="402475EC"/>
    <w:multiLevelType w:val="hybridMultilevel"/>
    <w:tmpl w:val="62AA915E"/>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0647307"/>
    <w:multiLevelType w:val="hybridMultilevel"/>
    <w:tmpl w:val="4F8AE95C"/>
    <w:lvl w:ilvl="0" w:tplc="F66C2E7A">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6D45C50"/>
    <w:multiLevelType w:val="hybridMultilevel"/>
    <w:tmpl w:val="4A5C1C32"/>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B977ACE"/>
    <w:multiLevelType w:val="hybridMultilevel"/>
    <w:tmpl w:val="E26A9E54"/>
    <w:lvl w:ilvl="0" w:tplc="241A0001">
      <w:start w:val="1"/>
      <w:numFmt w:val="bullet"/>
      <w:lvlText w:val=""/>
      <w:lvlJc w:val="left"/>
      <w:pPr>
        <w:ind w:left="720" w:hanging="360"/>
      </w:pPr>
      <w:rPr>
        <w:rFonts w:hint="default" w:ascii="Symbol" w:hAnsi="Symbol"/>
      </w:rPr>
    </w:lvl>
    <w:lvl w:ilvl="1" w:tplc="241A0003" w:tentative="1">
      <w:start w:val="1"/>
      <w:numFmt w:val="bullet"/>
      <w:lvlText w:val="o"/>
      <w:lvlJc w:val="left"/>
      <w:pPr>
        <w:ind w:left="1440" w:hanging="360"/>
      </w:pPr>
      <w:rPr>
        <w:rFonts w:hint="default" w:ascii="Courier New" w:hAnsi="Courier New" w:cs="Courier New"/>
      </w:rPr>
    </w:lvl>
    <w:lvl w:ilvl="2" w:tplc="241A0005" w:tentative="1">
      <w:start w:val="1"/>
      <w:numFmt w:val="bullet"/>
      <w:lvlText w:val=""/>
      <w:lvlJc w:val="left"/>
      <w:pPr>
        <w:ind w:left="2160" w:hanging="360"/>
      </w:pPr>
      <w:rPr>
        <w:rFonts w:hint="default" w:ascii="Wingdings" w:hAnsi="Wingdings"/>
      </w:rPr>
    </w:lvl>
    <w:lvl w:ilvl="3" w:tplc="241A0001" w:tentative="1">
      <w:start w:val="1"/>
      <w:numFmt w:val="bullet"/>
      <w:lvlText w:val=""/>
      <w:lvlJc w:val="left"/>
      <w:pPr>
        <w:ind w:left="2880" w:hanging="360"/>
      </w:pPr>
      <w:rPr>
        <w:rFonts w:hint="default" w:ascii="Symbol" w:hAnsi="Symbol"/>
      </w:rPr>
    </w:lvl>
    <w:lvl w:ilvl="4" w:tplc="241A0003" w:tentative="1">
      <w:start w:val="1"/>
      <w:numFmt w:val="bullet"/>
      <w:lvlText w:val="o"/>
      <w:lvlJc w:val="left"/>
      <w:pPr>
        <w:ind w:left="3600" w:hanging="360"/>
      </w:pPr>
      <w:rPr>
        <w:rFonts w:hint="default" w:ascii="Courier New" w:hAnsi="Courier New" w:cs="Courier New"/>
      </w:rPr>
    </w:lvl>
    <w:lvl w:ilvl="5" w:tplc="241A0005" w:tentative="1">
      <w:start w:val="1"/>
      <w:numFmt w:val="bullet"/>
      <w:lvlText w:val=""/>
      <w:lvlJc w:val="left"/>
      <w:pPr>
        <w:ind w:left="4320" w:hanging="360"/>
      </w:pPr>
      <w:rPr>
        <w:rFonts w:hint="default" w:ascii="Wingdings" w:hAnsi="Wingdings"/>
      </w:rPr>
    </w:lvl>
    <w:lvl w:ilvl="6" w:tplc="241A0001" w:tentative="1">
      <w:start w:val="1"/>
      <w:numFmt w:val="bullet"/>
      <w:lvlText w:val=""/>
      <w:lvlJc w:val="left"/>
      <w:pPr>
        <w:ind w:left="5040" w:hanging="360"/>
      </w:pPr>
      <w:rPr>
        <w:rFonts w:hint="default" w:ascii="Symbol" w:hAnsi="Symbol"/>
      </w:rPr>
    </w:lvl>
    <w:lvl w:ilvl="7" w:tplc="241A0003" w:tentative="1">
      <w:start w:val="1"/>
      <w:numFmt w:val="bullet"/>
      <w:lvlText w:val="o"/>
      <w:lvlJc w:val="left"/>
      <w:pPr>
        <w:ind w:left="5760" w:hanging="360"/>
      </w:pPr>
      <w:rPr>
        <w:rFonts w:hint="default" w:ascii="Courier New" w:hAnsi="Courier New" w:cs="Courier New"/>
      </w:rPr>
    </w:lvl>
    <w:lvl w:ilvl="8" w:tplc="241A0005" w:tentative="1">
      <w:start w:val="1"/>
      <w:numFmt w:val="bullet"/>
      <w:lvlText w:val=""/>
      <w:lvlJc w:val="left"/>
      <w:pPr>
        <w:ind w:left="6480" w:hanging="360"/>
      </w:pPr>
      <w:rPr>
        <w:rFonts w:hint="default" w:ascii="Wingdings" w:hAnsi="Wingdings"/>
      </w:rPr>
    </w:lvl>
  </w:abstractNum>
  <w:abstractNum w:abstractNumId="12" w15:restartNumberingAfterBreak="0">
    <w:nsid w:val="6F1E3428"/>
    <w:multiLevelType w:val="hybridMultilevel"/>
    <w:tmpl w:val="49A4A922"/>
    <w:lvl w:ilvl="0" w:tplc="241A0001">
      <w:start w:val="1"/>
      <w:numFmt w:val="bullet"/>
      <w:lvlText w:val=""/>
      <w:lvlJc w:val="left"/>
      <w:pPr>
        <w:ind w:left="720" w:hanging="360"/>
      </w:pPr>
      <w:rPr>
        <w:rFonts w:hint="default" w:ascii="Symbol" w:hAnsi="Symbol"/>
      </w:rPr>
    </w:lvl>
    <w:lvl w:ilvl="1" w:tplc="241A0003" w:tentative="1">
      <w:start w:val="1"/>
      <w:numFmt w:val="bullet"/>
      <w:lvlText w:val="o"/>
      <w:lvlJc w:val="left"/>
      <w:pPr>
        <w:ind w:left="1440" w:hanging="360"/>
      </w:pPr>
      <w:rPr>
        <w:rFonts w:hint="default" w:ascii="Courier New" w:hAnsi="Courier New" w:cs="Courier New"/>
      </w:rPr>
    </w:lvl>
    <w:lvl w:ilvl="2" w:tplc="241A0005" w:tentative="1">
      <w:start w:val="1"/>
      <w:numFmt w:val="bullet"/>
      <w:lvlText w:val=""/>
      <w:lvlJc w:val="left"/>
      <w:pPr>
        <w:ind w:left="2160" w:hanging="360"/>
      </w:pPr>
      <w:rPr>
        <w:rFonts w:hint="default" w:ascii="Wingdings" w:hAnsi="Wingdings"/>
      </w:rPr>
    </w:lvl>
    <w:lvl w:ilvl="3" w:tplc="241A0001" w:tentative="1">
      <w:start w:val="1"/>
      <w:numFmt w:val="bullet"/>
      <w:lvlText w:val=""/>
      <w:lvlJc w:val="left"/>
      <w:pPr>
        <w:ind w:left="2880" w:hanging="360"/>
      </w:pPr>
      <w:rPr>
        <w:rFonts w:hint="default" w:ascii="Symbol" w:hAnsi="Symbol"/>
      </w:rPr>
    </w:lvl>
    <w:lvl w:ilvl="4" w:tplc="241A0003" w:tentative="1">
      <w:start w:val="1"/>
      <w:numFmt w:val="bullet"/>
      <w:lvlText w:val="o"/>
      <w:lvlJc w:val="left"/>
      <w:pPr>
        <w:ind w:left="3600" w:hanging="360"/>
      </w:pPr>
      <w:rPr>
        <w:rFonts w:hint="default" w:ascii="Courier New" w:hAnsi="Courier New" w:cs="Courier New"/>
      </w:rPr>
    </w:lvl>
    <w:lvl w:ilvl="5" w:tplc="241A0005" w:tentative="1">
      <w:start w:val="1"/>
      <w:numFmt w:val="bullet"/>
      <w:lvlText w:val=""/>
      <w:lvlJc w:val="left"/>
      <w:pPr>
        <w:ind w:left="4320" w:hanging="360"/>
      </w:pPr>
      <w:rPr>
        <w:rFonts w:hint="default" w:ascii="Wingdings" w:hAnsi="Wingdings"/>
      </w:rPr>
    </w:lvl>
    <w:lvl w:ilvl="6" w:tplc="241A0001" w:tentative="1">
      <w:start w:val="1"/>
      <w:numFmt w:val="bullet"/>
      <w:lvlText w:val=""/>
      <w:lvlJc w:val="left"/>
      <w:pPr>
        <w:ind w:left="5040" w:hanging="360"/>
      </w:pPr>
      <w:rPr>
        <w:rFonts w:hint="default" w:ascii="Symbol" w:hAnsi="Symbol"/>
      </w:rPr>
    </w:lvl>
    <w:lvl w:ilvl="7" w:tplc="241A0003" w:tentative="1">
      <w:start w:val="1"/>
      <w:numFmt w:val="bullet"/>
      <w:lvlText w:val="o"/>
      <w:lvlJc w:val="left"/>
      <w:pPr>
        <w:ind w:left="5760" w:hanging="360"/>
      </w:pPr>
      <w:rPr>
        <w:rFonts w:hint="default" w:ascii="Courier New" w:hAnsi="Courier New" w:cs="Courier New"/>
      </w:rPr>
    </w:lvl>
    <w:lvl w:ilvl="8" w:tplc="241A0005" w:tentative="1">
      <w:start w:val="1"/>
      <w:numFmt w:val="bullet"/>
      <w:lvlText w:val=""/>
      <w:lvlJc w:val="left"/>
      <w:pPr>
        <w:ind w:left="6480" w:hanging="360"/>
      </w:pPr>
      <w:rPr>
        <w:rFonts w:hint="default" w:ascii="Wingdings" w:hAnsi="Wingdings"/>
      </w:rPr>
    </w:lvl>
  </w:abstractNum>
  <w:abstractNum w:abstractNumId="13" w15:restartNumberingAfterBreak="0">
    <w:nsid w:val="70F709E0"/>
    <w:multiLevelType w:val="hybridMultilevel"/>
    <w:tmpl w:val="F0882CF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68821C5"/>
    <w:multiLevelType w:val="hybridMultilevel"/>
    <w:tmpl w:val="64D6CE38"/>
    <w:lvl w:ilvl="0" w:tplc="241A0001">
      <w:start w:val="1"/>
      <w:numFmt w:val="bullet"/>
      <w:lvlText w:val=""/>
      <w:lvlJc w:val="left"/>
      <w:pPr>
        <w:ind w:left="578" w:hanging="360"/>
      </w:pPr>
      <w:rPr>
        <w:rFonts w:hint="default" w:ascii="Symbol" w:hAnsi="Symbol"/>
      </w:rPr>
    </w:lvl>
    <w:lvl w:ilvl="1" w:tplc="241A0003" w:tentative="1">
      <w:start w:val="1"/>
      <w:numFmt w:val="bullet"/>
      <w:lvlText w:val="o"/>
      <w:lvlJc w:val="left"/>
      <w:pPr>
        <w:ind w:left="1298" w:hanging="360"/>
      </w:pPr>
      <w:rPr>
        <w:rFonts w:hint="default" w:ascii="Courier New" w:hAnsi="Courier New" w:cs="Courier New"/>
      </w:rPr>
    </w:lvl>
    <w:lvl w:ilvl="2" w:tplc="241A0005" w:tentative="1">
      <w:start w:val="1"/>
      <w:numFmt w:val="bullet"/>
      <w:lvlText w:val=""/>
      <w:lvlJc w:val="left"/>
      <w:pPr>
        <w:ind w:left="2018" w:hanging="360"/>
      </w:pPr>
      <w:rPr>
        <w:rFonts w:hint="default" w:ascii="Wingdings" w:hAnsi="Wingdings"/>
      </w:rPr>
    </w:lvl>
    <w:lvl w:ilvl="3" w:tplc="241A0001" w:tentative="1">
      <w:start w:val="1"/>
      <w:numFmt w:val="bullet"/>
      <w:lvlText w:val=""/>
      <w:lvlJc w:val="left"/>
      <w:pPr>
        <w:ind w:left="2738" w:hanging="360"/>
      </w:pPr>
      <w:rPr>
        <w:rFonts w:hint="default" w:ascii="Symbol" w:hAnsi="Symbol"/>
      </w:rPr>
    </w:lvl>
    <w:lvl w:ilvl="4" w:tplc="241A0003" w:tentative="1">
      <w:start w:val="1"/>
      <w:numFmt w:val="bullet"/>
      <w:lvlText w:val="o"/>
      <w:lvlJc w:val="left"/>
      <w:pPr>
        <w:ind w:left="3458" w:hanging="360"/>
      </w:pPr>
      <w:rPr>
        <w:rFonts w:hint="default" w:ascii="Courier New" w:hAnsi="Courier New" w:cs="Courier New"/>
      </w:rPr>
    </w:lvl>
    <w:lvl w:ilvl="5" w:tplc="241A0005" w:tentative="1">
      <w:start w:val="1"/>
      <w:numFmt w:val="bullet"/>
      <w:lvlText w:val=""/>
      <w:lvlJc w:val="left"/>
      <w:pPr>
        <w:ind w:left="4178" w:hanging="360"/>
      </w:pPr>
      <w:rPr>
        <w:rFonts w:hint="default" w:ascii="Wingdings" w:hAnsi="Wingdings"/>
      </w:rPr>
    </w:lvl>
    <w:lvl w:ilvl="6" w:tplc="241A0001" w:tentative="1">
      <w:start w:val="1"/>
      <w:numFmt w:val="bullet"/>
      <w:lvlText w:val=""/>
      <w:lvlJc w:val="left"/>
      <w:pPr>
        <w:ind w:left="4898" w:hanging="360"/>
      </w:pPr>
      <w:rPr>
        <w:rFonts w:hint="default" w:ascii="Symbol" w:hAnsi="Symbol"/>
      </w:rPr>
    </w:lvl>
    <w:lvl w:ilvl="7" w:tplc="241A0003" w:tentative="1">
      <w:start w:val="1"/>
      <w:numFmt w:val="bullet"/>
      <w:lvlText w:val="o"/>
      <w:lvlJc w:val="left"/>
      <w:pPr>
        <w:ind w:left="5618" w:hanging="360"/>
      </w:pPr>
      <w:rPr>
        <w:rFonts w:hint="default" w:ascii="Courier New" w:hAnsi="Courier New" w:cs="Courier New"/>
      </w:rPr>
    </w:lvl>
    <w:lvl w:ilvl="8" w:tplc="241A0005" w:tentative="1">
      <w:start w:val="1"/>
      <w:numFmt w:val="bullet"/>
      <w:lvlText w:val=""/>
      <w:lvlJc w:val="left"/>
      <w:pPr>
        <w:ind w:left="6338" w:hanging="360"/>
      </w:pPr>
      <w:rPr>
        <w:rFonts w:hint="default" w:ascii="Wingdings" w:hAnsi="Wingdings"/>
      </w:rPr>
    </w:lvl>
  </w:abstractNum>
  <w:abstractNum w:abstractNumId="15" w15:restartNumberingAfterBreak="0">
    <w:nsid w:val="7A416616"/>
    <w:multiLevelType w:val="hybridMultilevel"/>
    <w:tmpl w:val="2C041B48"/>
    <w:lvl w:ilvl="0" w:tplc="241A0001">
      <w:start w:val="1"/>
      <w:numFmt w:val="bullet"/>
      <w:lvlText w:val=""/>
      <w:lvlJc w:val="left"/>
      <w:pPr>
        <w:ind w:left="720" w:hanging="360"/>
      </w:pPr>
      <w:rPr>
        <w:rFonts w:hint="default" w:ascii="Symbol" w:hAnsi="Symbol"/>
      </w:rPr>
    </w:lvl>
    <w:lvl w:ilvl="1" w:tplc="241A0003" w:tentative="1">
      <w:start w:val="1"/>
      <w:numFmt w:val="bullet"/>
      <w:lvlText w:val="o"/>
      <w:lvlJc w:val="left"/>
      <w:pPr>
        <w:ind w:left="1440" w:hanging="360"/>
      </w:pPr>
      <w:rPr>
        <w:rFonts w:hint="default" w:ascii="Courier New" w:hAnsi="Courier New" w:cs="Courier New"/>
      </w:rPr>
    </w:lvl>
    <w:lvl w:ilvl="2" w:tplc="241A0005" w:tentative="1">
      <w:start w:val="1"/>
      <w:numFmt w:val="bullet"/>
      <w:lvlText w:val=""/>
      <w:lvlJc w:val="left"/>
      <w:pPr>
        <w:ind w:left="2160" w:hanging="360"/>
      </w:pPr>
      <w:rPr>
        <w:rFonts w:hint="default" w:ascii="Wingdings" w:hAnsi="Wingdings"/>
      </w:rPr>
    </w:lvl>
    <w:lvl w:ilvl="3" w:tplc="241A0001" w:tentative="1">
      <w:start w:val="1"/>
      <w:numFmt w:val="bullet"/>
      <w:lvlText w:val=""/>
      <w:lvlJc w:val="left"/>
      <w:pPr>
        <w:ind w:left="2880" w:hanging="360"/>
      </w:pPr>
      <w:rPr>
        <w:rFonts w:hint="default" w:ascii="Symbol" w:hAnsi="Symbol"/>
      </w:rPr>
    </w:lvl>
    <w:lvl w:ilvl="4" w:tplc="241A0003" w:tentative="1">
      <w:start w:val="1"/>
      <w:numFmt w:val="bullet"/>
      <w:lvlText w:val="o"/>
      <w:lvlJc w:val="left"/>
      <w:pPr>
        <w:ind w:left="3600" w:hanging="360"/>
      </w:pPr>
      <w:rPr>
        <w:rFonts w:hint="default" w:ascii="Courier New" w:hAnsi="Courier New" w:cs="Courier New"/>
      </w:rPr>
    </w:lvl>
    <w:lvl w:ilvl="5" w:tplc="241A0005" w:tentative="1">
      <w:start w:val="1"/>
      <w:numFmt w:val="bullet"/>
      <w:lvlText w:val=""/>
      <w:lvlJc w:val="left"/>
      <w:pPr>
        <w:ind w:left="4320" w:hanging="360"/>
      </w:pPr>
      <w:rPr>
        <w:rFonts w:hint="default" w:ascii="Wingdings" w:hAnsi="Wingdings"/>
      </w:rPr>
    </w:lvl>
    <w:lvl w:ilvl="6" w:tplc="241A0001" w:tentative="1">
      <w:start w:val="1"/>
      <w:numFmt w:val="bullet"/>
      <w:lvlText w:val=""/>
      <w:lvlJc w:val="left"/>
      <w:pPr>
        <w:ind w:left="5040" w:hanging="360"/>
      </w:pPr>
      <w:rPr>
        <w:rFonts w:hint="default" w:ascii="Symbol" w:hAnsi="Symbol"/>
      </w:rPr>
    </w:lvl>
    <w:lvl w:ilvl="7" w:tplc="241A0003" w:tentative="1">
      <w:start w:val="1"/>
      <w:numFmt w:val="bullet"/>
      <w:lvlText w:val="o"/>
      <w:lvlJc w:val="left"/>
      <w:pPr>
        <w:ind w:left="5760" w:hanging="360"/>
      </w:pPr>
      <w:rPr>
        <w:rFonts w:hint="default" w:ascii="Courier New" w:hAnsi="Courier New" w:cs="Courier New"/>
      </w:rPr>
    </w:lvl>
    <w:lvl w:ilvl="8" w:tplc="241A0005" w:tentative="1">
      <w:start w:val="1"/>
      <w:numFmt w:val="bullet"/>
      <w:lvlText w:val=""/>
      <w:lvlJc w:val="left"/>
      <w:pPr>
        <w:ind w:left="6480" w:hanging="360"/>
      </w:pPr>
      <w:rPr>
        <w:rFonts w:hint="default" w:ascii="Wingdings" w:hAnsi="Wingdings"/>
      </w:rPr>
    </w:lvl>
  </w:abstractNum>
  <w:num w:numId="1">
    <w:abstractNumId w:val="13"/>
  </w:num>
  <w:num w:numId="2">
    <w:abstractNumId w:val="1"/>
  </w:num>
  <w:num w:numId="3">
    <w:abstractNumId w:val="8"/>
  </w:num>
  <w:num w:numId="4">
    <w:abstractNumId w:val="10"/>
  </w:num>
  <w:num w:numId="5">
    <w:abstractNumId w:val="2"/>
  </w:num>
  <w:num w:numId="6">
    <w:abstractNumId w:val="9"/>
  </w:num>
  <w:num w:numId="7">
    <w:abstractNumId w:val="3"/>
  </w:num>
  <w:num w:numId="8">
    <w:abstractNumId w:val="7"/>
  </w:num>
  <w:num w:numId="9">
    <w:abstractNumId w:val="4"/>
  </w:num>
  <w:num w:numId="10">
    <w:abstractNumId w:val="14"/>
  </w:num>
  <w:num w:numId="11">
    <w:abstractNumId w:val="15"/>
  </w:num>
  <w:num w:numId="12">
    <w:abstractNumId w:val="12"/>
  </w:num>
  <w:num w:numId="13">
    <w:abstractNumId w:val="0"/>
  </w:num>
  <w:num w:numId="14">
    <w:abstractNumId w:val="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36"/>
    <w:rsid w:val="0000049D"/>
    <w:rsid w:val="0001326C"/>
    <w:rsid w:val="00057EBC"/>
    <w:rsid w:val="00071ADB"/>
    <w:rsid w:val="0009611B"/>
    <w:rsid w:val="000A1617"/>
    <w:rsid w:val="000C438B"/>
    <w:rsid w:val="000C75EE"/>
    <w:rsid w:val="000D2B59"/>
    <w:rsid w:val="000D7FDC"/>
    <w:rsid w:val="000E2990"/>
    <w:rsid w:val="000E5E6F"/>
    <w:rsid w:val="001025C6"/>
    <w:rsid w:val="00110B0F"/>
    <w:rsid w:val="001274F7"/>
    <w:rsid w:val="00135CCF"/>
    <w:rsid w:val="00161364"/>
    <w:rsid w:val="001847D7"/>
    <w:rsid w:val="00185448"/>
    <w:rsid w:val="001E0CAA"/>
    <w:rsid w:val="002012D2"/>
    <w:rsid w:val="0021050E"/>
    <w:rsid w:val="002254BB"/>
    <w:rsid w:val="002258E8"/>
    <w:rsid w:val="00237FA4"/>
    <w:rsid w:val="00241243"/>
    <w:rsid w:val="00266647"/>
    <w:rsid w:val="002671BA"/>
    <w:rsid w:val="00283002"/>
    <w:rsid w:val="002A40E2"/>
    <w:rsid w:val="002B60C7"/>
    <w:rsid w:val="002C3075"/>
    <w:rsid w:val="002D1764"/>
    <w:rsid w:val="002E28F4"/>
    <w:rsid w:val="002E6465"/>
    <w:rsid w:val="002F6F83"/>
    <w:rsid w:val="002F79EA"/>
    <w:rsid w:val="003158E2"/>
    <w:rsid w:val="003322A3"/>
    <w:rsid w:val="003322EE"/>
    <w:rsid w:val="00353ED2"/>
    <w:rsid w:val="00354308"/>
    <w:rsid w:val="00360455"/>
    <w:rsid w:val="00361FEF"/>
    <w:rsid w:val="00377847"/>
    <w:rsid w:val="00377F7C"/>
    <w:rsid w:val="00380CFE"/>
    <w:rsid w:val="00391C4D"/>
    <w:rsid w:val="00396817"/>
    <w:rsid w:val="003A31DA"/>
    <w:rsid w:val="003B4F7B"/>
    <w:rsid w:val="003C47B4"/>
    <w:rsid w:val="003C5F10"/>
    <w:rsid w:val="003D2CE8"/>
    <w:rsid w:val="003F6BD3"/>
    <w:rsid w:val="004118A5"/>
    <w:rsid w:val="00420B70"/>
    <w:rsid w:val="0042416E"/>
    <w:rsid w:val="004609A4"/>
    <w:rsid w:val="00463FF7"/>
    <w:rsid w:val="005116DF"/>
    <w:rsid w:val="00511DC5"/>
    <w:rsid w:val="0053320F"/>
    <w:rsid w:val="00552257"/>
    <w:rsid w:val="00557B78"/>
    <w:rsid w:val="00567C52"/>
    <w:rsid w:val="0058636E"/>
    <w:rsid w:val="005A6B58"/>
    <w:rsid w:val="005A7CAF"/>
    <w:rsid w:val="005D42AE"/>
    <w:rsid w:val="005E22D3"/>
    <w:rsid w:val="005F23C2"/>
    <w:rsid w:val="00600986"/>
    <w:rsid w:val="00615A32"/>
    <w:rsid w:val="00620DC8"/>
    <w:rsid w:val="0062111F"/>
    <w:rsid w:val="00622EBF"/>
    <w:rsid w:val="006425FD"/>
    <w:rsid w:val="00647A0F"/>
    <w:rsid w:val="00651131"/>
    <w:rsid w:val="006635AD"/>
    <w:rsid w:val="00664ADD"/>
    <w:rsid w:val="006721AE"/>
    <w:rsid w:val="006B06EF"/>
    <w:rsid w:val="006F1CFA"/>
    <w:rsid w:val="006F5D77"/>
    <w:rsid w:val="0071273E"/>
    <w:rsid w:val="00721489"/>
    <w:rsid w:val="007450EA"/>
    <w:rsid w:val="00750680"/>
    <w:rsid w:val="0075525A"/>
    <w:rsid w:val="00764B22"/>
    <w:rsid w:val="00775FB6"/>
    <w:rsid w:val="00776604"/>
    <w:rsid w:val="007854DF"/>
    <w:rsid w:val="007956D5"/>
    <w:rsid w:val="007F083E"/>
    <w:rsid w:val="008014D4"/>
    <w:rsid w:val="00811DCC"/>
    <w:rsid w:val="00817C72"/>
    <w:rsid w:val="00833F64"/>
    <w:rsid w:val="00846797"/>
    <w:rsid w:val="0085199D"/>
    <w:rsid w:val="0086274C"/>
    <w:rsid w:val="00867B08"/>
    <w:rsid w:val="008705BB"/>
    <w:rsid w:val="008743B8"/>
    <w:rsid w:val="00876E91"/>
    <w:rsid w:val="0088678F"/>
    <w:rsid w:val="00886E87"/>
    <w:rsid w:val="008B24C3"/>
    <w:rsid w:val="008B2A77"/>
    <w:rsid w:val="008C0A86"/>
    <w:rsid w:val="008C1987"/>
    <w:rsid w:val="008C5F10"/>
    <w:rsid w:val="008C6A13"/>
    <w:rsid w:val="008E0096"/>
    <w:rsid w:val="008F1B1E"/>
    <w:rsid w:val="008F2FA2"/>
    <w:rsid w:val="00901084"/>
    <w:rsid w:val="009019EE"/>
    <w:rsid w:val="00907BE7"/>
    <w:rsid w:val="009159D9"/>
    <w:rsid w:val="00923FD4"/>
    <w:rsid w:val="00944DBC"/>
    <w:rsid w:val="0095649D"/>
    <w:rsid w:val="00986C04"/>
    <w:rsid w:val="009B3E94"/>
    <w:rsid w:val="009D4201"/>
    <w:rsid w:val="009E248F"/>
    <w:rsid w:val="009F3B54"/>
    <w:rsid w:val="00A00D74"/>
    <w:rsid w:val="00A101F9"/>
    <w:rsid w:val="00A22263"/>
    <w:rsid w:val="00A469E7"/>
    <w:rsid w:val="00A617A6"/>
    <w:rsid w:val="00A76D39"/>
    <w:rsid w:val="00A81B5D"/>
    <w:rsid w:val="00A84A97"/>
    <w:rsid w:val="00AC0053"/>
    <w:rsid w:val="00AD03A2"/>
    <w:rsid w:val="00AE792F"/>
    <w:rsid w:val="00AF75F0"/>
    <w:rsid w:val="00B06997"/>
    <w:rsid w:val="00B15682"/>
    <w:rsid w:val="00B160F1"/>
    <w:rsid w:val="00B3164D"/>
    <w:rsid w:val="00B57981"/>
    <w:rsid w:val="00B81ACA"/>
    <w:rsid w:val="00B9191C"/>
    <w:rsid w:val="00BA06BD"/>
    <w:rsid w:val="00BC4AA9"/>
    <w:rsid w:val="00BD0538"/>
    <w:rsid w:val="00BD187A"/>
    <w:rsid w:val="00BD2A88"/>
    <w:rsid w:val="00BE4954"/>
    <w:rsid w:val="00BF699A"/>
    <w:rsid w:val="00C15A2A"/>
    <w:rsid w:val="00C22705"/>
    <w:rsid w:val="00C258AB"/>
    <w:rsid w:val="00C34903"/>
    <w:rsid w:val="00C358D1"/>
    <w:rsid w:val="00C67811"/>
    <w:rsid w:val="00C74336"/>
    <w:rsid w:val="00C764B1"/>
    <w:rsid w:val="00C77420"/>
    <w:rsid w:val="00C87B20"/>
    <w:rsid w:val="00C96651"/>
    <w:rsid w:val="00CA0890"/>
    <w:rsid w:val="00D00CD8"/>
    <w:rsid w:val="00D0169B"/>
    <w:rsid w:val="00D12B9F"/>
    <w:rsid w:val="00D46A7C"/>
    <w:rsid w:val="00D61F27"/>
    <w:rsid w:val="00D65DD5"/>
    <w:rsid w:val="00D75865"/>
    <w:rsid w:val="00DA7AF2"/>
    <w:rsid w:val="00DB78A6"/>
    <w:rsid w:val="00DD25E8"/>
    <w:rsid w:val="00DD41A3"/>
    <w:rsid w:val="00DD60D4"/>
    <w:rsid w:val="00DE68CC"/>
    <w:rsid w:val="00E03EA8"/>
    <w:rsid w:val="00E0699D"/>
    <w:rsid w:val="00E247BF"/>
    <w:rsid w:val="00E2532B"/>
    <w:rsid w:val="00E269E9"/>
    <w:rsid w:val="00E32410"/>
    <w:rsid w:val="00E47530"/>
    <w:rsid w:val="00E61B62"/>
    <w:rsid w:val="00E64DA2"/>
    <w:rsid w:val="00E70AFD"/>
    <w:rsid w:val="00E8516C"/>
    <w:rsid w:val="00EA0C29"/>
    <w:rsid w:val="00ED3DD2"/>
    <w:rsid w:val="00F0135A"/>
    <w:rsid w:val="00F10840"/>
    <w:rsid w:val="00F137CD"/>
    <w:rsid w:val="00F207BF"/>
    <w:rsid w:val="00F6132A"/>
    <w:rsid w:val="00F66DD9"/>
    <w:rsid w:val="00F85F4B"/>
    <w:rsid w:val="00FD74BD"/>
    <w:rsid w:val="00FE0E2D"/>
    <w:rsid w:val="3BD00870"/>
    <w:rsid w:val="3F786EB3"/>
    <w:rsid w:val="4A177216"/>
    <w:rsid w:val="5D1EBA8D"/>
    <w:rsid w:val="64539E6F"/>
    <w:rsid w:val="697E25B5"/>
    <w:rsid w:val="739D5560"/>
    <w:rsid w:val="75B49B4F"/>
    <w:rsid w:val="76F3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E485763"/>
  <w15:chartTrackingRefBased/>
  <w15:docId w15:val="{346C4AE4-5C6A-4DF6-8341-2294B4DB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47BF"/>
    <w:pPr>
      <w:spacing w:line="240" w:lineRule="auto"/>
      <w:jc w:val="both"/>
    </w:pPr>
    <w:rPr>
      <w:sz w:val="20"/>
    </w:rPr>
  </w:style>
  <w:style w:type="paragraph" w:styleId="Heading1">
    <w:name w:val="heading 1"/>
    <w:basedOn w:val="Normal"/>
    <w:next w:val="Normal"/>
    <w:link w:val="Heading1Char"/>
    <w:uiPriority w:val="9"/>
    <w:qFormat/>
    <w:rsid w:val="006635AD"/>
    <w:pPr>
      <w:keepNext/>
      <w:keepLines/>
      <w:spacing w:before="80" w:after="80"/>
      <w:jc w:val="center"/>
      <w:outlineLvl w:val="0"/>
    </w:pPr>
    <w:rPr>
      <w:rFonts w:eastAsiaTheme="majorEastAsia" w:cstheme="majorBidi"/>
      <w:b/>
      <w:color w:val="00BECD"/>
      <w:sz w:val="4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635AD"/>
    <w:pPr>
      <w:tabs>
        <w:tab w:val="center" w:pos="4680"/>
        <w:tab w:val="right" w:pos="9360"/>
      </w:tabs>
      <w:spacing w:after="0"/>
    </w:pPr>
  </w:style>
  <w:style w:type="character" w:styleId="HeaderChar" w:customStyle="1">
    <w:name w:val="Header Char"/>
    <w:basedOn w:val="DefaultParagraphFont"/>
    <w:link w:val="Header"/>
    <w:uiPriority w:val="99"/>
    <w:rsid w:val="006635AD"/>
  </w:style>
  <w:style w:type="paragraph" w:styleId="Footer">
    <w:name w:val="footer"/>
    <w:basedOn w:val="Normal"/>
    <w:link w:val="FooterChar"/>
    <w:uiPriority w:val="99"/>
    <w:unhideWhenUsed/>
    <w:rsid w:val="006635AD"/>
    <w:pPr>
      <w:tabs>
        <w:tab w:val="center" w:pos="4680"/>
        <w:tab w:val="right" w:pos="9360"/>
      </w:tabs>
      <w:spacing w:after="0"/>
    </w:pPr>
  </w:style>
  <w:style w:type="character" w:styleId="FooterChar" w:customStyle="1">
    <w:name w:val="Footer Char"/>
    <w:basedOn w:val="DefaultParagraphFont"/>
    <w:link w:val="Footer"/>
    <w:uiPriority w:val="99"/>
    <w:rsid w:val="006635AD"/>
  </w:style>
  <w:style w:type="character" w:styleId="Heading1Char" w:customStyle="1">
    <w:name w:val="Heading 1 Char"/>
    <w:basedOn w:val="DefaultParagraphFont"/>
    <w:link w:val="Heading1"/>
    <w:uiPriority w:val="9"/>
    <w:rsid w:val="006635AD"/>
    <w:rPr>
      <w:rFonts w:eastAsiaTheme="majorEastAsia" w:cstheme="majorBidi"/>
      <w:b/>
      <w:color w:val="00BECD"/>
      <w:sz w:val="48"/>
      <w:szCs w:val="32"/>
    </w:rPr>
  </w:style>
  <w:style w:type="paragraph" w:styleId="ListParagraph">
    <w:name w:val="List Paragraph"/>
    <w:basedOn w:val="Normal"/>
    <w:uiPriority w:val="34"/>
    <w:qFormat/>
    <w:rsid w:val="000C75EE"/>
    <w:pPr>
      <w:ind w:left="720"/>
      <w:contextualSpacing/>
    </w:pPr>
  </w:style>
  <w:style w:type="table" w:styleId="TableGrid">
    <w:name w:val="Table Grid"/>
    <w:basedOn w:val="TableNormal"/>
    <w:uiPriority w:val="39"/>
    <w:rsid w:val="000C75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tyle1" w:customStyle="1">
    <w:name w:val="Style1"/>
    <w:basedOn w:val="TableNormal"/>
    <w:uiPriority w:val="99"/>
    <w:rsid w:val="000C75EE"/>
    <w:pPr>
      <w:spacing w:after="0" w:line="240" w:lineRule="auto"/>
    </w:pPr>
    <w:rPr>
      <w:rFonts w:cs="Times New Roman" w:eastAsiaTheme="minorEastAsia"/>
      <w:b/>
      <w:color w:val="00BECD"/>
    </w:rPr>
    <w:tblPr>
      <w:tblBorders>
        <w:top w:val="single" w:color="00BECD" w:sz="4" w:space="0"/>
        <w:left w:val="single" w:color="00BECD" w:sz="4" w:space="0"/>
        <w:bottom w:val="single" w:color="00BECD" w:sz="4" w:space="0"/>
        <w:right w:val="single" w:color="00BECD" w:sz="4" w:space="0"/>
        <w:insideH w:val="single" w:color="00BECD" w:sz="4" w:space="0"/>
        <w:insideV w:val="single" w:color="00BECD" w:sz="4" w:space="0"/>
      </w:tblBorders>
    </w:tblPr>
  </w:style>
  <w:style w:type="character" w:styleId="Hyperlink">
    <w:name w:val="Hyperlink"/>
    <w:basedOn w:val="DefaultParagraphFont"/>
    <w:uiPriority w:val="99"/>
    <w:unhideWhenUsed/>
    <w:rsid w:val="00EA0C29"/>
    <w:rPr>
      <w:color w:val="0563C1" w:themeColor="hyperlink"/>
      <w:u w:val="single"/>
    </w:rPr>
  </w:style>
  <w:style w:type="paragraph" w:styleId="BalloonText">
    <w:name w:val="Balloon Text"/>
    <w:basedOn w:val="Normal"/>
    <w:link w:val="BalloonTextChar"/>
    <w:uiPriority w:val="99"/>
    <w:semiHidden/>
    <w:unhideWhenUsed/>
    <w:rsid w:val="002D1764"/>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D1764"/>
    <w:rPr>
      <w:rFonts w:ascii="Segoe UI" w:hAnsi="Segoe UI" w:cs="Segoe UI"/>
      <w:sz w:val="18"/>
      <w:szCs w:val="18"/>
    </w:rPr>
  </w:style>
  <w:style w:type="character" w:styleId="UnresolvedMention">
    <w:name w:val="Unresolved Mention"/>
    <w:basedOn w:val="DefaultParagraphFont"/>
    <w:uiPriority w:val="99"/>
    <w:semiHidden/>
    <w:unhideWhenUsed/>
    <w:rsid w:val="00E32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1734">
      <w:bodyDiv w:val="1"/>
      <w:marLeft w:val="0"/>
      <w:marRight w:val="0"/>
      <w:marTop w:val="0"/>
      <w:marBottom w:val="0"/>
      <w:divBdr>
        <w:top w:val="none" w:sz="0" w:space="0" w:color="auto"/>
        <w:left w:val="none" w:sz="0" w:space="0" w:color="auto"/>
        <w:bottom w:val="none" w:sz="0" w:space="0" w:color="auto"/>
        <w:right w:val="none" w:sz="0" w:space="0" w:color="auto"/>
      </w:divBdr>
    </w:div>
    <w:div w:id="781798940">
      <w:bodyDiv w:val="1"/>
      <w:marLeft w:val="0"/>
      <w:marRight w:val="0"/>
      <w:marTop w:val="0"/>
      <w:marBottom w:val="0"/>
      <w:divBdr>
        <w:top w:val="none" w:sz="0" w:space="0" w:color="auto"/>
        <w:left w:val="none" w:sz="0" w:space="0" w:color="auto"/>
        <w:bottom w:val="none" w:sz="0" w:space="0" w:color="auto"/>
        <w:right w:val="none" w:sz="0" w:space="0" w:color="auto"/>
      </w:divBdr>
    </w:div>
    <w:div w:id="968172036">
      <w:bodyDiv w:val="1"/>
      <w:marLeft w:val="0"/>
      <w:marRight w:val="0"/>
      <w:marTop w:val="0"/>
      <w:marBottom w:val="0"/>
      <w:divBdr>
        <w:top w:val="none" w:sz="0" w:space="0" w:color="auto"/>
        <w:left w:val="none" w:sz="0" w:space="0" w:color="auto"/>
        <w:bottom w:val="none" w:sz="0" w:space="0" w:color="auto"/>
        <w:right w:val="none" w:sz="0" w:space="0" w:color="auto"/>
      </w:divBdr>
    </w:div>
    <w:div w:id="1260606450">
      <w:bodyDiv w:val="1"/>
      <w:marLeft w:val="0"/>
      <w:marRight w:val="0"/>
      <w:marTop w:val="0"/>
      <w:marBottom w:val="0"/>
      <w:divBdr>
        <w:top w:val="none" w:sz="0" w:space="0" w:color="auto"/>
        <w:left w:val="none" w:sz="0" w:space="0" w:color="auto"/>
        <w:bottom w:val="none" w:sz="0" w:space="0" w:color="auto"/>
        <w:right w:val="none" w:sz="0" w:space="0" w:color="auto"/>
      </w:divBdr>
    </w:div>
    <w:div w:id="1389954058">
      <w:bodyDiv w:val="1"/>
      <w:marLeft w:val="0"/>
      <w:marRight w:val="0"/>
      <w:marTop w:val="0"/>
      <w:marBottom w:val="0"/>
      <w:divBdr>
        <w:top w:val="none" w:sz="0" w:space="0" w:color="auto"/>
        <w:left w:val="none" w:sz="0" w:space="0" w:color="auto"/>
        <w:bottom w:val="none" w:sz="0" w:space="0" w:color="auto"/>
        <w:right w:val="none" w:sz="0" w:space="0" w:color="auto"/>
      </w:divBdr>
    </w:div>
    <w:div w:id="1621954990">
      <w:bodyDiv w:val="1"/>
      <w:marLeft w:val="0"/>
      <w:marRight w:val="0"/>
      <w:marTop w:val="0"/>
      <w:marBottom w:val="0"/>
      <w:divBdr>
        <w:top w:val="none" w:sz="0" w:space="0" w:color="auto"/>
        <w:left w:val="none" w:sz="0" w:space="0" w:color="auto"/>
        <w:bottom w:val="none" w:sz="0" w:space="0" w:color="auto"/>
        <w:right w:val="none" w:sz="0" w:space="0" w:color="auto"/>
      </w:divBdr>
    </w:div>
    <w:div w:id="1700740504">
      <w:bodyDiv w:val="1"/>
      <w:marLeft w:val="0"/>
      <w:marRight w:val="0"/>
      <w:marTop w:val="0"/>
      <w:marBottom w:val="0"/>
      <w:divBdr>
        <w:top w:val="none" w:sz="0" w:space="0" w:color="auto"/>
        <w:left w:val="none" w:sz="0" w:space="0" w:color="auto"/>
        <w:bottom w:val="none" w:sz="0" w:space="0" w:color="auto"/>
        <w:right w:val="none" w:sz="0" w:space="0" w:color="auto"/>
      </w:divBdr>
    </w:div>
    <w:div w:id="1872180085">
      <w:bodyDiv w:val="1"/>
      <w:marLeft w:val="0"/>
      <w:marRight w:val="0"/>
      <w:marTop w:val="0"/>
      <w:marBottom w:val="0"/>
      <w:divBdr>
        <w:top w:val="none" w:sz="0" w:space="0" w:color="auto"/>
        <w:left w:val="none" w:sz="0" w:space="0" w:color="auto"/>
        <w:bottom w:val="none" w:sz="0" w:space="0" w:color="auto"/>
        <w:right w:val="none" w:sz="0" w:space="0" w:color="auto"/>
      </w:divBdr>
    </w:div>
    <w:div w:id="19851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turizambg@arriva.rs"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europa.r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turizamarriva.rs" TargetMode="External" Id="rId11" /><Relationship Type="http://schemas.openxmlformats.org/officeDocument/2006/relationships/numbering" Target="numbering.xml" Id="rId5" /><Relationship Type="http://schemas.openxmlformats.org/officeDocument/2006/relationships/hyperlink" Target="http://www.turizamarriva.rs"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turizampo@arriva.rs"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7518FB884C24F8C2ABCECD3B630AC" ma:contentTypeVersion="10" ma:contentTypeDescription="Create a new document." ma:contentTypeScope="" ma:versionID="3e74ba54251d3edd9309d2d5c8deb0b3">
  <xsd:schema xmlns:xsd="http://www.w3.org/2001/XMLSchema" xmlns:xs="http://www.w3.org/2001/XMLSchema" xmlns:p="http://schemas.microsoft.com/office/2006/metadata/properties" xmlns:ns2="341f74c3-11ad-4150-a795-e72884bd00c7" targetNamespace="http://schemas.microsoft.com/office/2006/metadata/properties" ma:root="true" ma:fieldsID="e23f2a8c5db954451da7cd8f4c9e9439" ns2:_="">
    <xsd:import namespace="341f74c3-11ad-4150-a795-e72884bd0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f74c3-11ad-4150-a795-e72884bd0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3F8CF-80FF-4726-AA51-0B2FD986AB1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41f74c3-11ad-4150-a795-e72884bd00c7"/>
    <ds:schemaRef ds:uri="http://www.w3.org/XML/1998/namespace"/>
  </ds:schemaRefs>
</ds:datastoreItem>
</file>

<file path=customXml/itemProps2.xml><?xml version="1.0" encoding="utf-8"?>
<ds:datastoreItem xmlns:ds="http://schemas.openxmlformats.org/officeDocument/2006/customXml" ds:itemID="{A440A407-832B-4774-96DD-FB4C10B38464}">
  <ds:schemaRefs>
    <ds:schemaRef ds:uri="http://schemas.microsoft.com/sharepoint/v3/contenttype/forms"/>
  </ds:schemaRefs>
</ds:datastoreItem>
</file>

<file path=customXml/itemProps3.xml><?xml version="1.0" encoding="utf-8"?>
<ds:datastoreItem xmlns:ds="http://schemas.openxmlformats.org/officeDocument/2006/customXml" ds:itemID="{49B63B00-CAD8-4509-B838-A685FB15C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f74c3-11ad-4150-a795-e72884bd0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F4D5E-13C6-4006-9514-0716778E0B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Nikola Stojkovic</dc:creator>
  <keywords/>
  <dc:description/>
  <lastModifiedBy>Davorjanka Lazić</lastModifiedBy>
  <revision>16</revision>
  <lastPrinted>2019-12-10T15:43:00.0000000Z</lastPrinted>
  <dcterms:created xsi:type="dcterms:W3CDTF">2021-03-31T09:52:00.0000000Z</dcterms:created>
  <dcterms:modified xsi:type="dcterms:W3CDTF">2021-05-11T08:22:24.2696838Z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0x0101006B07518FB884C24F8C2ABCECD3B630AC</vt:lpwstr>
  </property>
</Properties>
</file>